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70C20" w14:textId="02F1D872" w:rsidR="00F430F4" w:rsidRPr="00A20594" w:rsidRDefault="00A44761" w:rsidP="0052760D">
      <w:pPr>
        <w:pStyle w:val="Heading3"/>
        <w:rPr>
          <w:rFonts w:cs="Arial"/>
        </w:rPr>
      </w:pPr>
      <w:r>
        <w:rPr>
          <w:rFonts w:eastAsia="Calibri"/>
          <w:noProof/>
        </w:rPr>
        <w:drawing>
          <wp:anchor distT="0" distB="0" distL="114300" distR="114300" simplePos="0" relativeHeight="251656451" behindDoc="0" locked="0" layoutInCell="1" allowOverlap="1" wp14:anchorId="574A09FD" wp14:editId="7CE4781A">
            <wp:simplePos x="0" y="0"/>
            <wp:positionH relativeFrom="margin">
              <wp:align>center</wp:align>
            </wp:positionH>
            <wp:positionV relativeFrom="paragraph">
              <wp:posOffset>703414</wp:posOffset>
            </wp:positionV>
            <wp:extent cx="7288530" cy="1626235"/>
            <wp:effectExtent l="0" t="0" r="0" b="0"/>
            <wp:wrapNone/>
            <wp:docPr id="40923195" name="Picture 115" descr="Logo for Beef &amp; Lamb Environmental Roadmap features bold white text with a circular icon containing a stylized leaf and animal silhouette. Design emphasizes sustainability and environmental focus within beef and lamb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23195" name="Picture 115" descr="Logo for Beef &amp; Lamb Environmental Roadmap features bold white text with a circular icon containing a stylized leaf and animal silhouette. Design emphasizes sustainability and environmental focus within beef and lamb industries."/>
                    <pic:cNvPicPr/>
                  </pic:nvPicPr>
                  <pic:blipFill rotWithShape="1">
                    <a:blip r:embed="rId8" cstate="email">
                      <a:extLst>
                        <a:ext uri="{28A0092B-C50C-407E-A947-70E740481C1C}">
                          <a14:useLocalDpi xmlns:a14="http://schemas.microsoft.com/office/drawing/2010/main"/>
                        </a:ext>
                      </a:extLst>
                    </a:blip>
                    <a:srcRect b="14331"/>
                    <a:stretch>
                      <a:fillRect/>
                    </a:stretch>
                  </pic:blipFill>
                  <pic:spPr bwMode="auto">
                    <a:xfrm>
                      <a:off x="0" y="0"/>
                      <a:ext cx="7289800" cy="16267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18E5" w:rsidRPr="00CF49DC">
        <w:rPr>
          <w:rFonts w:eastAsia="Calibri"/>
          <w:noProof/>
        </w:rPr>
        <mc:AlternateContent>
          <mc:Choice Requires="wpg">
            <w:drawing>
              <wp:anchor distT="0" distB="0" distL="114300" distR="114300" simplePos="0" relativeHeight="251656193" behindDoc="0" locked="0" layoutInCell="1" allowOverlap="1" wp14:anchorId="7EEFBFC6" wp14:editId="2CE57F06">
                <wp:simplePos x="0" y="0"/>
                <wp:positionH relativeFrom="page">
                  <wp:posOffset>15766</wp:posOffset>
                </wp:positionH>
                <wp:positionV relativeFrom="page">
                  <wp:posOffset>15766</wp:posOffset>
                </wp:positionV>
                <wp:extent cx="7559040" cy="10661650"/>
                <wp:effectExtent l="0" t="0" r="0" b="6350"/>
                <wp:wrapTopAndBottom/>
                <wp:docPr id="47273" name="Group 472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040" cy="10661650"/>
                          <a:chOff x="0" y="0"/>
                          <a:chExt cx="7559040" cy="10662763"/>
                        </a:xfrm>
                        <a:solidFill>
                          <a:srgbClr val="025328"/>
                        </a:solidFill>
                      </wpg:grpSpPr>
                      <wps:wsp>
                        <wps:cNvPr id="60542" name="Shape 60542"/>
                        <wps:cNvSpPr/>
                        <wps:spPr>
                          <a:xfrm>
                            <a:off x="0" y="0"/>
                            <a:ext cx="7559040" cy="6928700"/>
                          </a:xfrm>
                          <a:custGeom>
                            <a:avLst/>
                            <a:gdLst/>
                            <a:ahLst/>
                            <a:cxnLst/>
                            <a:rect l="0" t="0" r="0" b="0"/>
                            <a:pathLst>
                              <a:path w="7559040" h="6928700">
                                <a:moveTo>
                                  <a:pt x="0" y="0"/>
                                </a:moveTo>
                                <a:lnTo>
                                  <a:pt x="7559040" y="0"/>
                                </a:lnTo>
                                <a:lnTo>
                                  <a:pt x="7559040" y="6928700"/>
                                </a:lnTo>
                                <a:lnTo>
                                  <a:pt x="0" y="6928700"/>
                                </a:lnTo>
                                <a:lnTo>
                                  <a:pt x="0" y="0"/>
                                </a:lnTo>
                              </a:path>
                            </a:pathLst>
                          </a:custGeom>
                          <a:grpFill/>
                          <a:ln w="0" cap="flat">
                            <a:miter lim="127000"/>
                          </a:ln>
                        </wps:spPr>
                        <wps:style>
                          <a:lnRef idx="0">
                            <a:srgbClr val="000000">
                              <a:alpha val="0"/>
                            </a:srgbClr>
                          </a:lnRef>
                          <a:fillRef idx="1">
                            <a:srgbClr val="005A7D"/>
                          </a:fillRef>
                          <a:effectRef idx="0">
                            <a:scrgbClr r="0" g="0" b="0"/>
                          </a:effectRef>
                          <a:fontRef idx="none"/>
                        </wps:style>
                        <wps:bodyPr/>
                      </wps:wsp>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rotWithShape="1">
                          <a:blip r:embed="rId9" cstate="email">
                            <a:extLst>
                              <a:ext uri="{28A0092B-C50C-407E-A947-70E740481C1C}">
                                <a14:useLocalDpi xmlns:a14="http://schemas.microsoft.com/office/drawing/2010/main"/>
                              </a:ext>
                            </a:extLst>
                          </a:blip>
                          <a:srcRect/>
                          <a:stretch>
                            <a:fillRect/>
                          </a:stretch>
                        </pic:blipFill>
                        <pic:spPr>
                          <a:xfrm>
                            <a:off x="0" y="4909257"/>
                            <a:ext cx="3848100" cy="5753506"/>
                          </a:xfrm>
                          <a:prstGeom prst="rect">
                            <a:avLst/>
                          </a:prstGeom>
                          <a:grpFill/>
                        </pic:spPr>
                      </pic:pic>
                      <wps:wsp>
                        <wps:cNvPr id="12" name="Rectangle 12"/>
                        <wps:cNvSpPr/>
                        <wps:spPr>
                          <a:xfrm>
                            <a:off x="1875173" y="3701337"/>
                            <a:ext cx="72276" cy="305218"/>
                          </a:xfrm>
                          <a:prstGeom prst="rect">
                            <a:avLst/>
                          </a:prstGeom>
                          <a:grpFill/>
                          <a:ln>
                            <a:noFill/>
                          </a:ln>
                        </wps:spPr>
                        <wps:txbx>
                          <w:txbxContent>
                            <w:p w14:paraId="48B6134D" w14:textId="77777777" w:rsidR="00CC6437" w:rsidRDefault="00434295">
                              <w:pPr>
                                <w:spacing w:after="160" w:line="259" w:lineRule="auto"/>
                                <w:ind w:left="0" w:firstLine="0"/>
                              </w:pPr>
                              <w:r>
                                <w:rPr>
                                  <w:rFonts w:ascii="Montserrat" w:eastAsia="Montserrat" w:hAnsi="Montserrat" w:cs="Montserrat"/>
                                  <w:b/>
                                  <w:color w:val="FFFFFF"/>
                                  <w:sz w:val="30"/>
                                </w:rPr>
                                <w:t xml:space="preserve"> </w:t>
                              </w:r>
                            </w:p>
                          </w:txbxContent>
                        </wps:txbx>
                        <wps:bodyPr horzOverflow="overflow" vert="horz" lIns="0" tIns="0" rIns="0" bIns="0" rtlCol="0">
                          <a:noAutofit/>
                        </wps:bodyPr>
                      </wps:wsp>
                      <wps:wsp>
                        <wps:cNvPr id="19" name="Rectangle 19"/>
                        <wps:cNvSpPr/>
                        <wps:spPr>
                          <a:xfrm>
                            <a:off x="583325" y="3144961"/>
                            <a:ext cx="5202619" cy="1026551"/>
                          </a:xfrm>
                          <a:prstGeom prst="rect">
                            <a:avLst/>
                          </a:prstGeom>
                          <a:grpFill/>
                          <a:ln>
                            <a:noFill/>
                          </a:ln>
                        </wps:spPr>
                        <wps:txbx>
                          <w:txbxContent>
                            <w:p w14:paraId="15A18DD5" w14:textId="79AA150B" w:rsidR="003F2D84" w:rsidRPr="00A118E5" w:rsidRDefault="009E6CC7" w:rsidP="003F2D84">
                              <w:pPr>
                                <w:spacing w:after="240" w:line="259" w:lineRule="auto"/>
                                <w:ind w:left="0" w:firstLine="0"/>
                                <w:rPr>
                                  <w:rFonts w:eastAsia="Calibri"/>
                                  <w:color w:val="FFFFFF"/>
                                  <w:sz w:val="32"/>
                                  <w:szCs w:val="32"/>
                                </w:rPr>
                              </w:pPr>
                              <w:r w:rsidRPr="00A118E5">
                                <w:rPr>
                                  <w:rFonts w:eastAsia="Calibri"/>
                                  <w:color w:val="FFFFFF"/>
                                  <w:sz w:val="32"/>
                                  <w:szCs w:val="32"/>
                                </w:rPr>
                                <w:t xml:space="preserve">Delivering emissions reduction through efficient, </w:t>
                              </w:r>
                              <w:r w:rsidR="00A44761">
                                <w:rPr>
                                  <w:rFonts w:eastAsia="Calibri"/>
                                  <w:color w:val="FFFFFF"/>
                                  <w:sz w:val="32"/>
                                  <w:szCs w:val="32"/>
                                </w:rPr>
                                <w:br/>
                              </w:r>
                              <w:r w:rsidRPr="00A118E5">
                                <w:rPr>
                                  <w:rFonts w:eastAsia="Calibri"/>
                                  <w:color w:val="FFFFFF"/>
                                  <w:sz w:val="32"/>
                                  <w:szCs w:val="32"/>
                                </w:rPr>
                                <w:t>resilient production</w:t>
                              </w:r>
                            </w:p>
                            <w:p w14:paraId="7B68094E" w14:textId="07B30E0C" w:rsidR="00CC6437" w:rsidRPr="003F2D84" w:rsidRDefault="00F67F65" w:rsidP="00F46BB6">
                              <w:pPr>
                                <w:spacing w:after="480" w:line="259" w:lineRule="auto"/>
                                <w:ind w:left="0" w:firstLine="0"/>
                                <w:rPr>
                                  <w:sz w:val="36"/>
                                  <w:szCs w:val="36"/>
                                </w:rPr>
                              </w:pPr>
                              <w:r>
                                <w:rPr>
                                  <w:color w:val="FFFFFF"/>
                                  <w:sz w:val="28"/>
                                  <w:szCs w:val="28"/>
                                </w:rPr>
                                <w:t>July</w:t>
                              </w:r>
                              <w:r w:rsidR="00C427A0">
                                <w:rPr>
                                  <w:color w:val="FFFFFF"/>
                                  <w:sz w:val="28"/>
                                  <w:szCs w:val="28"/>
                                </w:rPr>
                                <w:t xml:space="preserve"> </w:t>
                              </w:r>
                              <w:r w:rsidR="003F2D84" w:rsidRPr="003F2D84">
                                <w:rPr>
                                  <w:color w:val="FFFFFF"/>
                                  <w:sz w:val="28"/>
                                  <w:szCs w:val="28"/>
                                </w:rPr>
                                <w:t>202</w:t>
                              </w:r>
                              <w:r w:rsidR="00F46BB6">
                                <w:rPr>
                                  <w:color w:val="FFFFFF"/>
                                  <w:sz w:val="28"/>
                                  <w:szCs w:val="28"/>
                                </w:rPr>
                                <w:t>6</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EEFBFC6" id="Group 47273" o:spid="_x0000_s1026" alt="&quot;&quot;" style="position:absolute;left:0;text-align:left;margin-left:1.25pt;margin-top:1.25pt;width:595.2pt;height:839.5pt;z-index:251656193;mso-position-horizontal-relative:page;mso-position-vertical-relative:page;mso-width-relative:margin;mso-height-relative:margin" coordsize="75590,1066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">
                <v:shape id="Shape 60542" o:spid="_x0000_s1027" style="position:absolute;width:75590;height:69287;visibility:visible;mso-wrap-style:square;v-text-anchor:top" coordsize="7559040,69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" path="m,l7559040,r,6928700l,6928700,,e" filled="f" stroked="f" strokeweight="0">
                  <v:stroke miterlimit="83231f" joinstyle="miter"/>
                  <v:path arrowok="t" textboxrect="0,0,7559040,69287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alt="&quot;&quot;" style="position:absolute;top:49092;width:38481;height:57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">
                  <v:imagedata r:id="rId10" o:title=""/>
                </v:shape>
                <v:rect id="Rectangle 12" o:spid="_x0000_s1029" style="position:absolute;left:18751;top:37013;width:723;height:3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48B6134D" w14:textId="77777777" w:rsidR="00CC6437" w:rsidRDefault="00434295">
                        <w:pPr>
                          <w:spacing w:after="160" w:line="259" w:lineRule="auto"/>
                          <w:ind w:left="0" w:firstLine="0"/>
                        </w:pPr>
                        <w:r>
                          <w:rPr>
                            <w:rFonts w:ascii="Montserrat" w:eastAsia="Montserrat" w:hAnsi="Montserrat" w:cs="Montserrat"/>
                            <w:b/>
                            <w:color w:val="FFFFFF"/>
                            <w:sz w:val="30"/>
                          </w:rPr>
                          <w:t xml:space="preserve"> </w:t>
                        </w:r>
                      </w:p>
                    </w:txbxContent>
                  </v:textbox>
                </v:rect>
                <v:rect id="Rectangle 19" o:spid="_x0000_s1030" style="position:absolute;left:5833;top:31449;width:52026;height:10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15A18DD5" w14:textId="79AA150B" w:rsidR="003F2D84" w:rsidRPr="00A118E5" w:rsidRDefault="009E6CC7" w:rsidP="003F2D84">
                        <w:pPr>
                          <w:spacing w:after="240" w:line="259" w:lineRule="auto"/>
                          <w:ind w:left="0" w:firstLine="0"/>
                          <w:rPr>
                            <w:rFonts w:eastAsia="Calibri"/>
                            <w:color w:val="FFFFFF"/>
                            <w:sz w:val="32"/>
                            <w:szCs w:val="32"/>
                          </w:rPr>
                        </w:pPr>
                        <w:r w:rsidRPr="00A118E5">
                          <w:rPr>
                            <w:rFonts w:eastAsia="Calibri"/>
                            <w:color w:val="FFFFFF"/>
                            <w:sz w:val="32"/>
                            <w:szCs w:val="32"/>
                          </w:rPr>
                          <w:t xml:space="preserve">Delivering emissions reduction through efficient, </w:t>
                        </w:r>
                        <w:r w:rsidR="00A44761">
                          <w:rPr>
                            <w:rFonts w:eastAsia="Calibri"/>
                            <w:color w:val="FFFFFF"/>
                            <w:sz w:val="32"/>
                            <w:szCs w:val="32"/>
                          </w:rPr>
                          <w:br/>
                        </w:r>
                        <w:r w:rsidRPr="00A118E5">
                          <w:rPr>
                            <w:rFonts w:eastAsia="Calibri"/>
                            <w:color w:val="FFFFFF"/>
                            <w:sz w:val="32"/>
                            <w:szCs w:val="32"/>
                          </w:rPr>
                          <w:t>resilient production</w:t>
                        </w:r>
                      </w:p>
                      <w:p w14:paraId="7B68094E" w14:textId="07B30E0C" w:rsidR="00CC6437" w:rsidRPr="003F2D84" w:rsidRDefault="00F67F65" w:rsidP="00F46BB6">
                        <w:pPr>
                          <w:spacing w:after="480" w:line="259" w:lineRule="auto"/>
                          <w:ind w:left="0" w:firstLine="0"/>
                          <w:rPr>
                            <w:sz w:val="36"/>
                            <w:szCs w:val="36"/>
                          </w:rPr>
                        </w:pPr>
                        <w:r>
                          <w:rPr>
                            <w:color w:val="FFFFFF"/>
                            <w:sz w:val="28"/>
                            <w:szCs w:val="28"/>
                          </w:rPr>
                          <w:t>July</w:t>
                        </w:r>
                        <w:r w:rsidR="00C427A0">
                          <w:rPr>
                            <w:color w:val="FFFFFF"/>
                            <w:sz w:val="28"/>
                            <w:szCs w:val="28"/>
                          </w:rPr>
                          <w:t xml:space="preserve"> </w:t>
                        </w:r>
                        <w:r w:rsidR="003F2D84" w:rsidRPr="003F2D84">
                          <w:rPr>
                            <w:color w:val="FFFFFF"/>
                            <w:sz w:val="28"/>
                            <w:szCs w:val="28"/>
                          </w:rPr>
                          <w:t>202</w:t>
                        </w:r>
                        <w:r w:rsidR="00F46BB6">
                          <w:rPr>
                            <w:color w:val="FFFFFF"/>
                            <w:sz w:val="28"/>
                            <w:szCs w:val="28"/>
                          </w:rPr>
                          <w:t>6</w:t>
                        </w:r>
                      </w:p>
                    </w:txbxContent>
                  </v:textbox>
                </v:rect>
                <w10:wrap type="topAndBottom" anchorx="page" anchory="page"/>
              </v:group>
            </w:pict>
          </mc:Fallback>
        </mc:AlternateContent>
      </w:r>
      <w:r w:rsidR="00EE4D85">
        <w:rPr>
          <w:rFonts w:eastAsia="Calibri"/>
          <w:noProof/>
        </w:rPr>
        <w:drawing>
          <wp:anchor distT="0" distB="0" distL="114300" distR="114300" simplePos="0" relativeHeight="251657235" behindDoc="1" locked="0" layoutInCell="1" allowOverlap="1" wp14:anchorId="7488F5E4" wp14:editId="09C4BF5E">
            <wp:simplePos x="0" y="0"/>
            <wp:positionH relativeFrom="page">
              <wp:posOffset>3802190</wp:posOffset>
            </wp:positionH>
            <wp:positionV relativeFrom="page">
              <wp:posOffset>4927600</wp:posOffset>
            </wp:positionV>
            <wp:extent cx="3962400" cy="5835015"/>
            <wp:effectExtent l="0" t="0" r="0" b="0"/>
            <wp:wrapThrough wrapText="bothSides">
              <wp:wrapPolygon edited="0">
                <wp:start x="0" y="0"/>
                <wp:lineTo x="0" y="21438"/>
                <wp:lineTo x="20665" y="21438"/>
                <wp:lineTo x="20665" y="0"/>
                <wp:lineTo x="0" y="0"/>
              </wp:wrapPolygon>
            </wp:wrapThrough>
            <wp:docPr id="1885216520" name="Picture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216520" name="Picture 116">
                      <a:extLst>
                        <a:ext uri="{C183D7F6-B498-43B3-948B-1728B52AA6E4}">
                          <adec:decorative xmlns:adec="http://schemas.microsoft.com/office/drawing/2017/decorative" val="1"/>
                        </a:ext>
                      </a:extLst>
                    </pic:cNvPr>
                    <pic:cNvPicPr/>
                  </pic:nvPicPr>
                  <pic:blipFill rotWithShape="1">
                    <a:blip r:embed="rId11" cstate="email">
                      <a:extLst>
                        <a:ext uri="{28A0092B-C50C-407E-A947-70E740481C1C}">
                          <a14:useLocalDpi xmlns:a14="http://schemas.microsoft.com/office/drawing/2010/main"/>
                        </a:ext>
                      </a:extLst>
                    </a:blip>
                    <a:srcRect r="-5449" b="-1141"/>
                    <a:stretch>
                      <a:fillRect/>
                    </a:stretch>
                  </pic:blipFill>
                  <pic:spPr bwMode="auto">
                    <a:xfrm>
                      <a:off x="0" y="0"/>
                      <a:ext cx="3962400" cy="5835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2D84">
        <w:rPr>
          <w:rFonts w:ascii="Calibri" w:eastAsia="Calibri" w:hAnsi="Calibri" w:cs="Calibri"/>
          <w:noProof/>
          <w:sz w:val="22"/>
        </w:rPr>
        <w:drawing>
          <wp:inline distT="0" distB="0" distL="0" distR="0" wp14:anchorId="54A6FBF8" wp14:editId="68F60EB2">
            <wp:extent cx="4112260" cy="1565412"/>
            <wp:effectExtent l="0" t="0" r="2540" b="0"/>
            <wp:docPr id="903210490" name="Picture 5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210490" name="Picture 580">
                      <a:extLst>
                        <a:ext uri="{C183D7F6-B498-43B3-948B-1728B52AA6E4}">
                          <adec:decorative xmlns:adec="http://schemas.microsoft.com/office/drawing/2017/decorative" val="1"/>
                        </a:ext>
                      </a:extLst>
                    </pic:cNvPr>
                    <pic:cNvPicPr/>
                  </pic:nvPicPr>
                  <pic:blipFill rotWithShape="1">
                    <a:blip r:embed="rId12" cstate="email">
                      <a:extLst>
                        <a:ext uri="{28A0092B-C50C-407E-A947-70E740481C1C}">
                          <a14:useLocalDpi xmlns:a14="http://schemas.microsoft.com/office/drawing/2010/main"/>
                        </a:ext>
                      </a:extLst>
                    </a:blip>
                    <a:srcRect/>
                    <a:stretch>
                      <a:fillRect/>
                    </a:stretch>
                  </pic:blipFill>
                  <pic:spPr bwMode="auto">
                    <a:xfrm>
                      <a:off x="0" y="0"/>
                      <a:ext cx="4112840" cy="1565633"/>
                    </a:xfrm>
                    <a:prstGeom prst="rect">
                      <a:avLst/>
                    </a:prstGeom>
                    <a:ln>
                      <a:noFill/>
                    </a:ln>
                    <a:extLst>
                      <a:ext uri="{53640926-AAD7-44D8-BBD7-CCE9431645EC}">
                        <a14:shadowObscured xmlns:a14="http://schemas.microsoft.com/office/drawing/2010/main"/>
                      </a:ext>
                    </a:extLst>
                  </pic:spPr>
                </pic:pic>
              </a:graphicData>
            </a:graphic>
          </wp:inline>
        </w:drawing>
      </w:r>
      <w:r w:rsidR="00F430F4" w:rsidRPr="00CF49DC">
        <w:rPr>
          <w:rFonts w:eastAsia="Calibri"/>
          <w:noProof/>
        </w:rPr>
        <w:br/>
      </w:r>
      <w:r w:rsidR="003F2D84" w:rsidRPr="00CF49DC">
        <w:rPr>
          <w:noProof/>
        </w:rPr>
        <w:lastRenderedPageBreak/>
        <mc:AlternateContent>
          <mc:Choice Requires="wps">
            <w:drawing>
              <wp:anchor distT="0" distB="0" distL="114300" distR="114300" simplePos="0" relativeHeight="251656192" behindDoc="1" locked="0" layoutInCell="1" allowOverlap="1" wp14:anchorId="23965FDB" wp14:editId="3CFAAEBD">
                <wp:simplePos x="0" y="0"/>
                <wp:positionH relativeFrom="column">
                  <wp:posOffset>-701675</wp:posOffset>
                </wp:positionH>
                <wp:positionV relativeFrom="paragraph">
                  <wp:posOffset>-824302</wp:posOffset>
                </wp:positionV>
                <wp:extent cx="7559040" cy="2052083"/>
                <wp:effectExtent l="0" t="0" r="0" b="5715"/>
                <wp:wrapNone/>
                <wp:docPr id="1126377238" name="Shape 60542"/>
                <wp:cNvGraphicFramePr/>
                <a:graphic xmlns:a="http://schemas.openxmlformats.org/drawingml/2006/main">
                  <a:graphicData uri="http://schemas.microsoft.com/office/word/2010/wordprocessingShape">
                    <wps:wsp>
                      <wps:cNvSpPr/>
                      <wps:spPr>
                        <a:xfrm>
                          <a:off x="0" y="0"/>
                          <a:ext cx="7559040" cy="2052083"/>
                        </a:xfrm>
                        <a:custGeom>
                          <a:avLst/>
                          <a:gdLst/>
                          <a:ahLst/>
                          <a:cxnLst/>
                          <a:rect l="0" t="0" r="0" b="0"/>
                          <a:pathLst>
                            <a:path w="7559040" h="6928700">
                              <a:moveTo>
                                <a:pt x="0" y="0"/>
                              </a:moveTo>
                              <a:lnTo>
                                <a:pt x="7559040" y="0"/>
                              </a:lnTo>
                              <a:lnTo>
                                <a:pt x="7559040" y="6928700"/>
                              </a:lnTo>
                              <a:lnTo>
                                <a:pt x="0" y="6928700"/>
                              </a:lnTo>
                              <a:lnTo>
                                <a:pt x="0" y="0"/>
                              </a:lnTo>
                            </a:path>
                          </a:pathLst>
                        </a:custGeom>
                        <a:solidFill>
                          <a:srgbClr val="025328"/>
                        </a:solidFill>
                        <a:ln w="0" cap="flat">
                          <a:miter lim="127000"/>
                        </a:ln>
                      </wps:spPr>
                      <wps:style>
                        <a:lnRef idx="0">
                          <a:srgbClr val="000000">
                            <a:alpha val="0"/>
                          </a:srgbClr>
                        </a:lnRef>
                        <a:fillRef idx="1">
                          <a:srgbClr val="005A7D"/>
                        </a:fillRef>
                        <a:effectRef idx="0">
                          <a:scrgbClr r="0" g="0" b="0"/>
                        </a:effectRef>
                        <a:fontRef idx="none"/>
                      </wps:style>
                      <wps:bodyPr/>
                    </wps:wsp>
                  </a:graphicData>
                </a:graphic>
                <wp14:sizeRelV relativeFrom="margin">
                  <wp14:pctHeight>0</wp14:pctHeight>
                </wp14:sizeRelV>
              </wp:anchor>
            </w:drawing>
          </mc:Choice>
          <mc:Fallback>
            <w:pict>
              <v:shape w14:anchorId="674A6D8A" id="Shape 60542" o:spid="_x0000_s1026" style="position:absolute;margin-left:-55.25pt;margin-top:-64.9pt;width:595.2pt;height:161.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559040,6928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" path="m,l7559040,r,6928700l,6928700,,e" fillcolor="#025328" stroked="f" strokeweight="0">
                <v:stroke miterlimit="83231f" joinstyle="miter"/>
                <v:path arrowok="t" textboxrect="0,0,7559040,6928700"/>
              </v:shape>
            </w:pict>
          </mc:Fallback>
        </mc:AlternateContent>
      </w:r>
    </w:p>
    <w:p w14:paraId="00AA637B" w14:textId="44DFAAFE" w:rsidR="00CC6437" w:rsidRPr="003F2D84" w:rsidRDefault="00434295" w:rsidP="00803A55">
      <w:pPr>
        <w:spacing w:after="0" w:line="259" w:lineRule="auto"/>
        <w:ind w:left="142" w:firstLine="0"/>
        <w:rPr>
          <w:sz w:val="56"/>
          <w:szCs w:val="56"/>
        </w:rPr>
      </w:pPr>
      <w:r w:rsidRPr="003F2D84">
        <w:rPr>
          <w:rFonts w:ascii="Montserrat" w:eastAsia="Montserrat" w:hAnsi="Montserrat" w:cs="Montserrat"/>
          <w:b/>
          <w:color w:val="B0B0B0"/>
          <w:sz w:val="56"/>
          <w:szCs w:val="56"/>
        </w:rPr>
        <w:t xml:space="preserve"> </w:t>
      </w:r>
    </w:p>
    <w:p w14:paraId="41A932F0" w14:textId="44DFAAFE" w:rsidR="00CC6437" w:rsidRPr="006E7ADA" w:rsidRDefault="00E106C1" w:rsidP="00D3300B">
      <w:pPr>
        <w:pStyle w:val="Heading2new"/>
      </w:pPr>
      <w:bookmarkStart w:id="0" w:name="_Toc213774565"/>
      <w:bookmarkStart w:id="1" w:name="_Toc230318902"/>
      <w:bookmarkStart w:id="2" w:name="_Toc230362017"/>
      <w:bookmarkStart w:id="3" w:name="_Toc233832026"/>
      <w:bookmarkStart w:id="4" w:name="_Toc234314107"/>
      <w:r w:rsidRPr="006E7ADA">
        <w:t>C</w:t>
      </w:r>
      <w:r w:rsidR="00335530" w:rsidRPr="006E7ADA">
        <w:t>ontents</w:t>
      </w:r>
      <w:bookmarkEnd w:id="0"/>
      <w:bookmarkEnd w:id="1"/>
      <w:bookmarkEnd w:id="2"/>
      <w:bookmarkEnd w:id="3"/>
      <w:bookmarkEnd w:id="4"/>
    </w:p>
    <w:p w14:paraId="0D2D98A4" w14:textId="0AEA84D9" w:rsidR="005D4056" w:rsidRPr="00CF49DC" w:rsidRDefault="005D4056" w:rsidP="00803A55">
      <w:pPr>
        <w:spacing w:after="176" w:line="259" w:lineRule="auto"/>
        <w:ind w:left="142" w:firstLine="0"/>
        <w:rPr>
          <w:rFonts w:ascii="Century Gothic" w:eastAsia="Century Gothic" w:hAnsi="Century Gothic" w:cs="Century Gothic"/>
          <w:b/>
          <w:color w:val="4D4D4B"/>
        </w:rPr>
      </w:pPr>
    </w:p>
    <w:sdt>
      <w:sdtPr>
        <w:rPr>
          <w:b w:val="0"/>
          <w:bCs w:val="0"/>
          <w:iCs w:val="0"/>
          <w:sz w:val="20"/>
          <w:szCs w:val="20"/>
        </w:rPr>
        <w:id w:val="-1287039743"/>
        <w:docPartObj>
          <w:docPartGallery w:val="Table of Contents"/>
          <w:docPartUnique/>
        </w:docPartObj>
      </w:sdtPr>
      <w:sdtContent>
        <w:p w14:paraId="42088546" w14:textId="49ED1754" w:rsidR="00BD7B1B" w:rsidRDefault="00566563" w:rsidP="00A44761">
          <w:pPr>
            <w:pStyle w:val="TOC1"/>
            <w:tabs>
              <w:tab w:val="clear" w:pos="9338"/>
              <w:tab w:val="right" w:leader="dot" w:pos="9639"/>
            </w:tabs>
            <w:rPr>
              <w:rFonts w:asciiTheme="minorHAnsi" w:eastAsiaTheme="minorEastAsia" w:hAnsiTheme="minorHAnsi" w:cstheme="minorBidi"/>
              <w:b w:val="0"/>
              <w:bCs w:val="0"/>
              <w:iCs w:val="0"/>
              <w:noProof/>
              <w:color w:val="auto"/>
              <w:sz w:val="24"/>
            </w:rPr>
          </w:pPr>
          <w:r>
            <w:rPr>
              <w:rFonts w:asciiTheme="minorHAnsi" w:eastAsiaTheme="majorEastAsia" w:hAnsiTheme="minorHAnsi" w:cstheme="majorBidi"/>
              <w:color w:val="0F4761" w:themeColor="accent1" w:themeShade="BF"/>
              <w:kern w:val="0"/>
              <w:sz w:val="24"/>
              <w:szCs w:val="28"/>
              <w:lang w:val="en-US" w:eastAsia="en-US"/>
              <w14:ligatures w14:val="none"/>
            </w:rPr>
            <w:fldChar w:fldCharType="begin"/>
          </w:r>
          <w:r>
            <w:rPr>
              <w:rFonts w:asciiTheme="minorHAnsi" w:hAnsiTheme="minorHAnsi"/>
              <w:sz w:val="24"/>
            </w:rPr>
            <w:instrText xml:space="preserve"> TOC \o "2-2" \h \z \t "Heading 1,1" </w:instrText>
          </w:r>
          <w:r>
            <w:rPr>
              <w:rFonts w:asciiTheme="minorHAnsi" w:eastAsiaTheme="majorEastAsia" w:hAnsiTheme="minorHAnsi" w:cstheme="majorBidi"/>
              <w:color w:val="0F4761" w:themeColor="accent1" w:themeShade="BF"/>
              <w:kern w:val="0"/>
              <w:sz w:val="24"/>
              <w:szCs w:val="28"/>
              <w:lang w:val="en-US" w:eastAsia="en-US"/>
              <w14:ligatures w14:val="none"/>
            </w:rPr>
            <w:fldChar w:fldCharType="separate"/>
          </w:r>
          <w:hyperlink w:anchor="_Toc234314107" w:history="1">
            <w:r w:rsidR="00BD7B1B" w:rsidRPr="004A23D0">
              <w:rPr>
                <w:rStyle w:val="Hyperlink"/>
                <w:noProof/>
              </w:rPr>
              <w:t>Contents</w:t>
            </w:r>
            <w:r w:rsidR="00BD7B1B">
              <w:rPr>
                <w:noProof/>
                <w:webHidden/>
              </w:rPr>
              <w:tab/>
            </w:r>
            <w:r w:rsidR="00A44761">
              <w:rPr>
                <w:noProof/>
                <w:webHidden/>
              </w:rPr>
              <w:tab/>
            </w:r>
            <w:r w:rsidR="00BD7B1B">
              <w:rPr>
                <w:noProof/>
                <w:webHidden/>
              </w:rPr>
              <w:fldChar w:fldCharType="begin"/>
            </w:r>
            <w:r w:rsidR="00BD7B1B">
              <w:rPr>
                <w:noProof/>
                <w:webHidden/>
              </w:rPr>
              <w:instrText xml:space="preserve"> PAGEREF _Toc234314107 \h </w:instrText>
            </w:r>
            <w:r w:rsidR="00BD7B1B">
              <w:rPr>
                <w:noProof/>
                <w:webHidden/>
              </w:rPr>
            </w:r>
            <w:r w:rsidR="00BD7B1B">
              <w:rPr>
                <w:noProof/>
                <w:webHidden/>
              </w:rPr>
              <w:fldChar w:fldCharType="separate"/>
            </w:r>
            <w:r w:rsidR="002C5080">
              <w:rPr>
                <w:noProof/>
                <w:webHidden/>
              </w:rPr>
              <w:t>2</w:t>
            </w:r>
            <w:r w:rsidR="00BD7B1B">
              <w:rPr>
                <w:noProof/>
                <w:webHidden/>
              </w:rPr>
              <w:fldChar w:fldCharType="end"/>
            </w:r>
          </w:hyperlink>
        </w:p>
        <w:p w14:paraId="5BEDA891" w14:textId="1D6B420B" w:rsidR="00BD7B1B" w:rsidRDefault="00BD7B1B" w:rsidP="00A44761">
          <w:pPr>
            <w:pStyle w:val="TOC1"/>
            <w:tabs>
              <w:tab w:val="clear" w:pos="9338"/>
              <w:tab w:val="right" w:leader="dot" w:pos="9639"/>
            </w:tabs>
            <w:rPr>
              <w:rFonts w:asciiTheme="minorHAnsi" w:eastAsiaTheme="minorEastAsia" w:hAnsiTheme="minorHAnsi" w:cstheme="minorBidi"/>
              <w:b w:val="0"/>
              <w:bCs w:val="0"/>
              <w:iCs w:val="0"/>
              <w:noProof/>
              <w:color w:val="auto"/>
              <w:sz w:val="24"/>
            </w:rPr>
          </w:pPr>
          <w:hyperlink w:anchor="_Toc234314108" w:history="1">
            <w:r w:rsidRPr="004A23D0">
              <w:rPr>
                <w:rStyle w:val="Hyperlink"/>
                <w:noProof/>
              </w:rPr>
              <w:t>Supporting organisations</w:t>
            </w:r>
            <w:r>
              <w:rPr>
                <w:noProof/>
                <w:webHidden/>
              </w:rPr>
              <w:tab/>
            </w:r>
            <w:r>
              <w:rPr>
                <w:noProof/>
                <w:webHidden/>
              </w:rPr>
              <w:fldChar w:fldCharType="begin"/>
            </w:r>
            <w:r>
              <w:rPr>
                <w:noProof/>
                <w:webHidden/>
              </w:rPr>
              <w:instrText xml:space="preserve"> PAGEREF _Toc234314108 \h </w:instrText>
            </w:r>
            <w:r>
              <w:rPr>
                <w:noProof/>
                <w:webHidden/>
              </w:rPr>
            </w:r>
            <w:r>
              <w:rPr>
                <w:noProof/>
                <w:webHidden/>
              </w:rPr>
              <w:fldChar w:fldCharType="separate"/>
            </w:r>
            <w:r w:rsidR="002C5080">
              <w:rPr>
                <w:noProof/>
                <w:webHidden/>
              </w:rPr>
              <w:t>3</w:t>
            </w:r>
            <w:r>
              <w:rPr>
                <w:noProof/>
                <w:webHidden/>
              </w:rPr>
              <w:fldChar w:fldCharType="end"/>
            </w:r>
          </w:hyperlink>
        </w:p>
        <w:p w14:paraId="4768B039" w14:textId="014B9663" w:rsidR="00BD7B1B" w:rsidRDefault="00BD7B1B" w:rsidP="00A44761">
          <w:pPr>
            <w:pStyle w:val="TOC1"/>
            <w:tabs>
              <w:tab w:val="clear" w:pos="9338"/>
              <w:tab w:val="right" w:leader="dot" w:pos="9639"/>
            </w:tabs>
            <w:rPr>
              <w:rFonts w:asciiTheme="minorHAnsi" w:eastAsiaTheme="minorEastAsia" w:hAnsiTheme="minorHAnsi" w:cstheme="minorBidi"/>
              <w:b w:val="0"/>
              <w:bCs w:val="0"/>
              <w:iCs w:val="0"/>
              <w:noProof/>
              <w:color w:val="auto"/>
              <w:sz w:val="24"/>
            </w:rPr>
          </w:pPr>
          <w:hyperlink w:anchor="_Toc234314109" w:history="1">
            <w:r w:rsidRPr="004A23D0">
              <w:rPr>
                <w:rStyle w:val="Hyperlink"/>
                <w:noProof/>
              </w:rPr>
              <w:t>Executive summary</w:t>
            </w:r>
            <w:r>
              <w:rPr>
                <w:noProof/>
                <w:webHidden/>
              </w:rPr>
              <w:tab/>
            </w:r>
            <w:r>
              <w:rPr>
                <w:noProof/>
                <w:webHidden/>
              </w:rPr>
              <w:fldChar w:fldCharType="begin"/>
            </w:r>
            <w:r>
              <w:rPr>
                <w:noProof/>
                <w:webHidden/>
              </w:rPr>
              <w:instrText xml:space="preserve"> PAGEREF _Toc234314109 \h </w:instrText>
            </w:r>
            <w:r>
              <w:rPr>
                <w:noProof/>
                <w:webHidden/>
              </w:rPr>
            </w:r>
            <w:r>
              <w:rPr>
                <w:noProof/>
                <w:webHidden/>
              </w:rPr>
              <w:fldChar w:fldCharType="separate"/>
            </w:r>
            <w:r w:rsidR="002C5080">
              <w:rPr>
                <w:noProof/>
                <w:webHidden/>
              </w:rPr>
              <w:t>4</w:t>
            </w:r>
            <w:r>
              <w:rPr>
                <w:noProof/>
                <w:webHidden/>
              </w:rPr>
              <w:fldChar w:fldCharType="end"/>
            </w:r>
          </w:hyperlink>
        </w:p>
        <w:p w14:paraId="163D439D" w14:textId="1E83E402" w:rsidR="00BD7B1B" w:rsidRDefault="00BD7B1B" w:rsidP="00A44761">
          <w:pPr>
            <w:pStyle w:val="TOC1"/>
            <w:tabs>
              <w:tab w:val="clear" w:pos="9338"/>
              <w:tab w:val="right" w:leader="dot" w:pos="9639"/>
            </w:tabs>
            <w:rPr>
              <w:rFonts w:asciiTheme="minorHAnsi" w:eastAsiaTheme="minorEastAsia" w:hAnsiTheme="minorHAnsi" w:cstheme="minorBidi"/>
              <w:b w:val="0"/>
              <w:bCs w:val="0"/>
              <w:iCs w:val="0"/>
              <w:noProof/>
              <w:color w:val="auto"/>
              <w:sz w:val="24"/>
            </w:rPr>
          </w:pPr>
          <w:hyperlink w:anchor="_Toc234314110" w:history="1">
            <w:r w:rsidRPr="004A23D0">
              <w:rPr>
                <w:rStyle w:val="Hyperlink"/>
                <w:noProof/>
              </w:rPr>
              <w:t>Foreword</w:t>
            </w:r>
            <w:r>
              <w:rPr>
                <w:noProof/>
                <w:webHidden/>
              </w:rPr>
              <w:tab/>
            </w:r>
            <w:r>
              <w:rPr>
                <w:noProof/>
                <w:webHidden/>
              </w:rPr>
              <w:tab/>
            </w:r>
            <w:r>
              <w:rPr>
                <w:noProof/>
                <w:webHidden/>
              </w:rPr>
              <w:fldChar w:fldCharType="begin"/>
            </w:r>
            <w:r>
              <w:rPr>
                <w:noProof/>
                <w:webHidden/>
              </w:rPr>
              <w:instrText xml:space="preserve"> PAGEREF _Toc234314110 \h </w:instrText>
            </w:r>
            <w:r>
              <w:rPr>
                <w:noProof/>
                <w:webHidden/>
              </w:rPr>
            </w:r>
            <w:r>
              <w:rPr>
                <w:noProof/>
                <w:webHidden/>
              </w:rPr>
              <w:fldChar w:fldCharType="separate"/>
            </w:r>
            <w:r w:rsidR="002C5080">
              <w:rPr>
                <w:noProof/>
                <w:webHidden/>
              </w:rPr>
              <w:t>6</w:t>
            </w:r>
            <w:r>
              <w:rPr>
                <w:noProof/>
                <w:webHidden/>
              </w:rPr>
              <w:fldChar w:fldCharType="end"/>
            </w:r>
          </w:hyperlink>
        </w:p>
        <w:p w14:paraId="4757ADC2" w14:textId="6F0544BE" w:rsidR="00BD7B1B" w:rsidRDefault="00BD7B1B" w:rsidP="00A44761">
          <w:pPr>
            <w:pStyle w:val="TOC1"/>
            <w:tabs>
              <w:tab w:val="clear" w:pos="9338"/>
              <w:tab w:val="right" w:leader="dot" w:pos="9639"/>
            </w:tabs>
            <w:rPr>
              <w:rFonts w:asciiTheme="minorHAnsi" w:eastAsiaTheme="minorEastAsia" w:hAnsiTheme="minorHAnsi" w:cstheme="minorBidi"/>
              <w:b w:val="0"/>
              <w:bCs w:val="0"/>
              <w:iCs w:val="0"/>
              <w:noProof/>
              <w:color w:val="auto"/>
              <w:sz w:val="24"/>
            </w:rPr>
          </w:pPr>
          <w:hyperlink w:anchor="_Toc234314111" w:history="1">
            <w:r w:rsidRPr="004A23D0">
              <w:rPr>
                <w:rStyle w:val="Hyperlink"/>
                <w:noProof/>
              </w:rPr>
              <w:t>Introduction by Andrew Loftus</w:t>
            </w:r>
            <w:r>
              <w:rPr>
                <w:noProof/>
                <w:webHidden/>
              </w:rPr>
              <w:tab/>
            </w:r>
            <w:r>
              <w:rPr>
                <w:noProof/>
                <w:webHidden/>
              </w:rPr>
              <w:fldChar w:fldCharType="begin"/>
            </w:r>
            <w:r>
              <w:rPr>
                <w:noProof/>
                <w:webHidden/>
              </w:rPr>
              <w:instrText xml:space="preserve"> PAGEREF _Toc234314111 \h </w:instrText>
            </w:r>
            <w:r>
              <w:rPr>
                <w:noProof/>
                <w:webHidden/>
              </w:rPr>
            </w:r>
            <w:r>
              <w:rPr>
                <w:noProof/>
                <w:webHidden/>
              </w:rPr>
              <w:fldChar w:fldCharType="separate"/>
            </w:r>
            <w:r w:rsidR="002C5080">
              <w:rPr>
                <w:noProof/>
                <w:webHidden/>
              </w:rPr>
              <w:t>7</w:t>
            </w:r>
            <w:r>
              <w:rPr>
                <w:noProof/>
                <w:webHidden/>
              </w:rPr>
              <w:fldChar w:fldCharType="end"/>
            </w:r>
          </w:hyperlink>
        </w:p>
        <w:p w14:paraId="09B1CF82" w14:textId="333D01BA" w:rsidR="00BD7B1B" w:rsidRDefault="00BD7B1B" w:rsidP="00A44761">
          <w:pPr>
            <w:pStyle w:val="TOC1"/>
            <w:tabs>
              <w:tab w:val="clear" w:pos="9338"/>
              <w:tab w:val="right" w:leader="dot" w:pos="9639"/>
            </w:tabs>
            <w:rPr>
              <w:rFonts w:asciiTheme="minorHAnsi" w:eastAsiaTheme="minorEastAsia" w:hAnsiTheme="minorHAnsi" w:cstheme="minorBidi"/>
              <w:b w:val="0"/>
              <w:bCs w:val="0"/>
              <w:iCs w:val="0"/>
              <w:noProof/>
              <w:color w:val="auto"/>
              <w:sz w:val="24"/>
            </w:rPr>
          </w:pPr>
          <w:hyperlink w:anchor="_Toc234314112" w:history="1">
            <w:r w:rsidRPr="004A23D0">
              <w:rPr>
                <w:rStyle w:val="Hyperlink"/>
                <w:noProof/>
              </w:rPr>
              <w:t>Using the roadmap</w:t>
            </w:r>
            <w:r>
              <w:rPr>
                <w:noProof/>
                <w:webHidden/>
              </w:rPr>
              <w:tab/>
            </w:r>
            <w:r>
              <w:rPr>
                <w:noProof/>
                <w:webHidden/>
              </w:rPr>
              <w:fldChar w:fldCharType="begin"/>
            </w:r>
            <w:r>
              <w:rPr>
                <w:noProof/>
                <w:webHidden/>
              </w:rPr>
              <w:instrText xml:space="preserve"> PAGEREF _Toc234314112 \h </w:instrText>
            </w:r>
            <w:r>
              <w:rPr>
                <w:noProof/>
                <w:webHidden/>
              </w:rPr>
            </w:r>
            <w:r>
              <w:rPr>
                <w:noProof/>
                <w:webHidden/>
              </w:rPr>
              <w:fldChar w:fldCharType="separate"/>
            </w:r>
            <w:r w:rsidR="002C5080">
              <w:rPr>
                <w:noProof/>
                <w:webHidden/>
              </w:rPr>
              <w:t>11</w:t>
            </w:r>
            <w:r>
              <w:rPr>
                <w:noProof/>
                <w:webHidden/>
              </w:rPr>
              <w:fldChar w:fldCharType="end"/>
            </w:r>
          </w:hyperlink>
        </w:p>
        <w:p w14:paraId="05727483" w14:textId="7FE7959F" w:rsidR="00BD7B1B" w:rsidRDefault="00BD7B1B" w:rsidP="00A44761">
          <w:pPr>
            <w:pStyle w:val="TOC1"/>
            <w:tabs>
              <w:tab w:val="clear" w:pos="9338"/>
              <w:tab w:val="right" w:leader="dot" w:pos="9639"/>
            </w:tabs>
            <w:rPr>
              <w:rFonts w:asciiTheme="minorHAnsi" w:eastAsiaTheme="minorEastAsia" w:hAnsiTheme="minorHAnsi" w:cstheme="minorBidi"/>
              <w:b w:val="0"/>
              <w:bCs w:val="0"/>
              <w:iCs w:val="0"/>
              <w:noProof/>
              <w:color w:val="auto"/>
              <w:sz w:val="24"/>
            </w:rPr>
          </w:pPr>
          <w:hyperlink w:anchor="_Toc234314113" w:history="1">
            <w:r w:rsidRPr="004A23D0">
              <w:rPr>
                <w:rStyle w:val="Hyperlink"/>
                <w:noProof/>
              </w:rPr>
              <w:t>A phased approach</w:t>
            </w:r>
            <w:r>
              <w:rPr>
                <w:noProof/>
                <w:webHidden/>
              </w:rPr>
              <w:tab/>
            </w:r>
            <w:r>
              <w:rPr>
                <w:noProof/>
                <w:webHidden/>
              </w:rPr>
              <w:fldChar w:fldCharType="begin"/>
            </w:r>
            <w:r>
              <w:rPr>
                <w:noProof/>
                <w:webHidden/>
              </w:rPr>
              <w:instrText xml:space="preserve"> PAGEREF _Toc234314113 \h </w:instrText>
            </w:r>
            <w:r>
              <w:rPr>
                <w:noProof/>
                <w:webHidden/>
              </w:rPr>
            </w:r>
            <w:r>
              <w:rPr>
                <w:noProof/>
                <w:webHidden/>
              </w:rPr>
              <w:fldChar w:fldCharType="separate"/>
            </w:r>
            <w:r w:rsidR="002C5080">
              <w:rPr>
                <w:noProof/>
                <w:webHidden/>
              </w:rPr>
              <w:t>13</w:t>
            </w:r>
            <w:r>
              <w:rPr>
                <w:noProof/>
                <w:webHidden/>
              </w:rPr>
              <w:fldChar w:fldCharType="end"/>
            </w:r>
          </w:hyperlink>
        </w:p>
        <w:p w14:paraId="12EC879B" w14:textId="2750F56C" w:rsidR="00BD7B1B" w:rsidRDefault="00BD7B1B" w:rsidP="00A44761">
          <w:pPr>
            <w:pStyle w:val="TOC1"/>
            <w:tabs>
              <w:tab w:val="clear" w:pos="9338"/>
              <w:tab w:val="right" w:leader="dot" w:pos="9639"/>
            </w:tabs>
            <w:rPr>
              <w:rFonts w:asciiTheme="minorHAnsi" w:eastAsiaTheme="minorEastAsia" w:hAnsiTheme="minorHAnsi" w:cstheme="minorBidi"/>
              <w:b w:val="0"/>
              <w:bCs w:val="0"/>
              <w:iCs w:val="0"/>
              <w:noProof/>
              <w:color w:val="auto"/>
              <w:sz w:val="24"/>
            </w:rPr>
          </w:pPr>
          <w:hyperlink w:anchor="_Toc234314114" w:history="1">
            <w:r w:rsidRPr="004A23D0">
              <w:rPr>
                <w:rStyle w:val="Hyperlink"/>
                <w:noProof/>
              </w:rPr>
              <w:t>Marginal Abatement Cost Curves</w:t>
            </w:r>
            <w:r>
              <w:rPr>
                <w:noProof/>
                <w:webHidden/>
              </w:rPr>
              <w:tab/>
            </w:r>
            <w:r>
              <w:rPr>
                <w:noProof/>
                <w:webHidden/>
              </w:rPr>
              <w:fldChar w:fldCharType="begin"/>
            </w:r>
            <w:r>
              <w:rPr>
                <w:noProof/>
                <w:webHidden/>
              </w:rPr>
              <w:instrText xml:space="preserve"> PAGEREF _Toc234314114 \h </w:instrText>
            </w:r>
            <w:r>
              <w:rPr>
                <w:noProof/>
                <w:webHidden/>
              </w:rPr>
            </w:r>
            <w:r>
              <w:rPr>
                <w:noProof/>
                <w:webHidden/>
              </w:rPr>
              <w:fldChar w:fldCharType="separate"/>
            </w:r>
            <w:r w:rsidR="002C5080">
              <w:rPr>
                <w:noProof/>
                <w:webHidden/>
              </w:rPr>
              <w:t>14</w:t>
            </w:r>
            <w:r>
              <w:rPr>
                <w:noProof/>
                <w:webHidden/>
              </w:rPr>
              <w:fldChar w:fldCharType="end"/>
            </w:r>
          </w:hyperlink>
        </w:p>
        <w:p w14:paraId="171AF9C3" w14:textId="78AA8AC7" w:rsidR="00BD7B1B" w:rsidRDefault="00BD7B1B" w:rsidP="00A44761">
          <w:pPr>
            <w:pStyle w:val="TOC2"/>
            <w:tabs>
              <w:tab w:val="right" w:leader="dot" w:pos="9639"/>
            </w:tabs>
            <w:rPr>
              <w:rFonts w:asciiTheme="minorHAnsi" w:eastAsiaTheme="minorEastAsia" w:hAnsiTheme="minorHAnsi" w:cstheme="minorBidi"/>
              <w:bCs w:val="0"/>
              <w:noProof/>
              <w:color w:val="auto"/>
              <w:sz w:val="24"/>
              <w:szCs w:val="24"/>
            </w:rPr>
          </w:pPr>
          <w:hyperlink w:anchor="_Toc234314115" w:history="1">
            <w:r w:rsidRPr="004A23D0">
              <w:rPr>
                <w:rStyle w:val="Hyperlink"/>
                <w:noProof/>
              </w:rPr>
              <w:t>What is a MACC?</w:t>
            </w:r>
            <w:r>
              <w:rPr>
                <w:noProof/>
                <w:webHidden/>
              </w:rPr>
              <w:tab/>
            </w:r>
            <w:r>
              <w:rPr>
                <w:noProof/>
                <w:webHidden/>
              </w:rPr>
              <w:fldChar w:fldCharType="begin"/>
            </w:r>
            <w:r>
              <w:rPr>
                <w:noProof/>
                <w:webHidden/>
              </w:rPr>
              <w:instrText xml:space="preserve"> PAGEREF _Toc234314115 \h </w:instrText>
            </w:r>
            <w:r>
              <w:rPr>
                <w:noProof/>
                <w:webHidden/>
              </w:rPr>
            </w:r>
            <w:r>
              <w:rPr>
                <w:noProof/>
                <w:webHidden/>
              </w:rPr>
              <w:fldChar w:fldCharType="separate"/>
            </w:r>
            <w:r w:rsidR="002C5080">
              <w:rPr>
                <w:noProof/>
                <w:webHidden/>
              </w:rPr>
              <w:t>14</w:t>
            </w:r>
            <w:r>
              <w:rPr>
                <w:noProof/>
                <w:webHidden/>
              </w:rPr>
              <w:fldChar w:fldCharType="end"/>
            </w:r>
          </w:hyperlink>
        </w:p>
        <w:p w14:paraId="00EC6704" w14:textId="3BC2D146" w:rsidR="00BD7B1B" w:rsidRDefault="00BD7B1B" w:rsidP="00A44761">
          <w:pPr>
            <w:pStyle w:val="TOC2"/>
            <w:tabs>
              <w:tab w:val="right" w:leader="dot" w:pos="9639"/>
            </w:tabs>
            <w:rPr>
              <w:rFonts w:asciiTheme="minorHAnsi" w:eastAsiaTheme="minorEastAsia" w:hAnsiTheme="minorHAnsi" w:cstheme="minorBidi"/>
              <w:bCs w:val="0"/>
              <w:noProof/>
              <w:color w:val="auto"/>
              <w:sz w:val="24"/>
              <w:szCs w:val="24"/>
            </w:rPr>
          </w:pPr>
          <w:hyperlink w:anchor="_Toc234314116" w:history="1">
            <w:r w:rsidRPr="004A23D0">
              <w:rPr>
                <w:rStyle w:val="Hyperlink"/>
                <w:noProof/>
              </w:rPr>
              <w:t>Evolution of UK agriculture MACCs</w:t>
            </w:r>
            <w:r>
              <w:rPr>
                <w:noProof/>
                <w:webHidden/>
              </w:rPr>
              <w:tab/>
            </w:r>
            <w:r>
              <w:rPr>
                <w:noProof/>
                <w:webHidden/>
              </w:rPr>
              <w:fldChar w:fldCharType="begin"/>
            </w:r>
            <w:r>
              <w:rPr>
                <w:noProof/>
                <w:webHidden/>
              </w:rPr>
              <w:instrText xml:space="preserve"> PAGEREF _Toc234314116 \h </w:instrText>
            </w:r>
            <w:r>
              <w:rPr>
                <w:noProof/>
                <w:webHidden/>
              </w:rPr>
            </w:r>
            <w:r>
              <w:rPr>
                <w:noProof/>
                <w:webHidden/>
              </w:rPr>
              <w:fldChar w:fldCharType="separate"/>
            </w:r>
            <w:r w:rsidR="002C5080">
              <w:rPr>
                <w:noProof/>
                <w:webHidden/>
              </w:rPr>
              <w:t>14</w:t>
            </w:r>
            <w:r>
              <w:rPr>
                <w:noProof/>
                <w:webHidden/>
              </w:rPr>
              <w:fldChar w:fldCharType="end"/>
            </w:r>
          </w:hyperlink>
        </w:p>
        <w:p w14:paraId="0838A846" w14:textId="01D5C792" w:rsidR="00BD7B1B" w:rsidRDefault="00BD7B1B" w:rsidP="00A44761">
          <w:pPr>
            <w:pStyle w:val="TOC2"/>
            <w:tabs>
              <w:tab w:val="right" w:leader="dot" w:pos="9639"/>
            </w:tabs>
            <w:rPr>
              <w:rFonts w:asciiTheme="minorHAnsi" w:eastAsiaTheme="minorEastAsia" w:hAnsiTheme="minorHAnsi" w:cstheme="minorBidi"/>
              <w:bCs w:val="0"/>
              <w:noProof/>
              <w:color w:val="auto"/>
              <w:sz w:val="24"/>
              <w:szCs w:val="24"/>
            </w:rPr>
          </w:pPr>
          <w:hyperlink w:anchor="_Toc234314117" w:history="1">
            <w:r w:rsidRPr="004A23D0">
              <w:rPr>
                <w:rStyle w:val="Hyperlink"/>
                <w:noProof/>
              </w:rPr>
              <w:t>Reporting metrics</w:t>
            </w:r>
            <w:r>
              <w:rPr>
                <w:noProof/>
                <w:webHidden/>
              </w:rPr>
              <w:tab/>
            </w:r>
            <w:r>
              <w:rPr>
                <w:noProof/>
                <w:webHidden/>
              </w:rPr>
              <w:fldChar w:fldCharType="begin"/>
            </w:r>
            <w:r>
              <w:rPr>
                <w:noProof/>
                <w:webHidden/>
              </w:rPr>
              <w:instrText xml:space="preserve"> PAGEREF _Toc234314117 \h </w:instrText>
            </w:r>
            <w:r>
              <w:rPr>
                <w:noProof/>
                <w:webHidden/>
              </w:rPr>
            </w:r>
            <w:r>
              <w:rPr>
                <w:noProof/>
                <w:webHidden/>
              </w:rPr>
              <w:fldChar w:fldCharType="separate"/>
            </w:r>
            <w:r w:rsidR="002C5080">
              <w:rPr>
                <w:noProof/>
                <w:webHidden/>
              </w:rPr>
              <w:t>16</w:t>
            </w:r>
            <w:r>
              <w:rPr>
                <w:noProof/>
                <w:webHidden/>
              </w:rPr>
              <w:fldChar w:fldCharType="end"/>
            </w:r>
          </w:hyperlink>
        </w:p>
        <w:p w14:paraId="009C322B" w14:textId="6223A07C" w:rsidR="00BD7B1B" w:rsidRDefault="00BD7B1B" w:rsidP="00A44761">
          <w:pPr>
            <w:pStyle w:val="TOC2"/>
            <w:tabs>
              <w:tab w:val="right" w:leader="dot" w:pos="9639"/>
            </w:tabs>
            <w:rPr>
              <w:rFonts w:asciiTheme="minorHAnsi" w:eastAsiaTheme="minorEastAsia" w:hAnsiTheme="minorHAnsi" w:cstheme="minorBidi"/>
              <w:bCs w:val="0"/>
              <w:noProof/>
              <w:color w:val="auto"/>
              <w:sz w:val="24"/>
              <w:szCs w:val="24"/>
            </w:rPr>
          </w:pPr>
          <w:hyperlink w:anchor="_Toc234314118" w:history="1">
            <w:r w:rsidRPr="004A23D0">
              <w:rPr>
                <w:rStyle w:val="Hyperlink"/>
                <w:noProof/>
              </w:rPr>
              <w:t>Updating the MACC</w:t>
            </w:r>
            <w:r>
              <w:rPr>
                <w:noProof/>
                <w:webHidden/>
              </w:rPr>
              <w:tab/>
            </w:r>
            <w:r>
              <w:rPr>
                <w:noProof/>
                <w:webHidden/>
              </w:rPr>
              <w:fldChar w:fldCharType="begin"/>
            </w:r>
            <w:r>
              <w:rPr>
                <w:noProof/>
                <w:webHidden/>
              </w:rPr>
              <w:instrText xml:space="preserve"> PAGEREF _Toc234314118 \h </w:instrText>
            </w:r>
            <w:r>
              <w:rPr>
                <w:noProof/>
                <w:webHidden/>
              </w:rPr>
            </w:r>
            <w:r>
              <w:rPr>
                <w:noProof/>
                <w:webHidden/>
              </w:rPr>
              <w:fldChar w:fldCharType="separate"/>
            </w:r>
            <w:r w:rsidR="002C5080">
              <w:rPr>
                <w:noProof/>
                <w:webHidden/>
              </w:rPr>
              <w:t>18</w:t>
            </w:r>
            <w:r>
              <w:rPr>
                <w:noProof/>
                <w:webHidden/>
              </w:rPr>
              <w:fldChar w:fldCharType="end"/>
            </w:r>
          </w:hyperlink>
        </w:p>
        <w:p w14:paraId="033D4519" w14:textId="4F97DC69" w:rsidR="00BD7B1B" w:rsidRDefault="00BD7B1B" w:rsidP="00A44761">
          <w:pPr>
            <w:pStyle w:val="TOC2"/>
            <w:tabs>
              <w:tab w:val="right" w:leader="dot" w:pos="9639"/>
            </w:tabs>
            <w:rPr>
              <w:rFonts w:asciiTheme="minorHAnsi" w:eastAsiaTheme="minorEastAsia" w:hAnsiTheme="minorHAnsi" w:cstheme="minorBidi"/>
              <w:bCs w:val="0"/>
              <w:noProof/>
              <w:color w:val="auto"/>
              <w:sz w:val="24"/>
              <w:szCs w:val="24"/>
            </w:rPr>
          </w:pPr>
          <w:hyperlink w:anchor="_Toc234314119" w:history="1">
            <w:r w:rsidRPr="004A23D0">
              <w:rPr>
                <w:rStyle w:val="Hyperlink"/>
                <w:noProof/>
              </w:rPr>
              <w:t>Mitigation measures modelled</w:t>
            </w:r>
            <w:r>
              <w:rPr>
                <w:noProof/>
                <w:webHidden/>
              </w:rPr>
              <w:tab/>
            </w:r>
            <w:r>
              <w:rPr>
                <w:noProof/>
                <w:webHidden/>
              </w:rPr>
              <w:fldChar w:fldCharType="begin"/>
            </w:r>
            <w:r>
              <w:rPr>
                <w:noProof/>
                <w:webHidden/>
              </w:rPr>
              <w:instrText xml:space="preserve"> PAGEREF _Toc234314119 \h </w:instrText>
            </w:r>
            <w:r>
              <w:rPr>
                <w:noProof/>
                <w:webHidden/>
              </w:rPr>
            </w:r>
            <w:r>
              <w:rPr>
                <w:noProof/>
                <w:webHidden/>
              </w:rPr>
              <w:fldChar w:fldCharType="separate"/>
            </w:r>
            <w:r w:rsidR="002C5080">
              <w:rPr>
                <w:noProof/>
                <w:webHidden/>
              </w:rPr>
              <w:t>18</w:t>
            </w:r>
            <w:r>
              <w:rPr>
                <w:noProof/>
                <w:webHidden/>
              </w:rPr>
              <w:fldChar w:fldCharType="end"/>
            </w:r>
          </w:hyperlink>
        </w:p>
        <w:p w14:paraId="60908505" w14:textId="22268BB8" w:rsidR="00BD7B1B" w:rsidRDefault="00BD7B1B" w:rsidP="00A44761">
          <w:pPr>
            <w:pStyle w:val="TOC2"/>
            <w:tabs>
              <w:tab w:val="right" w:leader="dot" w:pos="9639"/>
            </w:tabs>
            <w:rPr>
              <w:rFonts w:asciiTheme="minorHAnsi" w:eastAsiaTheme="minorEastAsia" w:hAnsiTheme="minorHAnsi" w:cstheme="minorBidi"/>
              <w:bCs w:val="0"/>
              <w:noProof/>
              <w:color w:val="auto"/>
              <w:sz w:val="24"/>
              <w:szCs w:val="24"/>
            </w:rPr>
          </w:pPr>
          <w:hyperlink w:anchor="_Toc234314120" w:history="1">
            <w:r w:rsidRPr="004A23D0">
              <w:rPr>
                <w:rStyle w:val="Hyperlink"/>
                <w:noProof/>
              </w:rPr>
              <w:t>Assumptions and caveats</w:t>
            </w:r>
            <w:r>
              <w:rPr>
                <w:noProof/>
                <w:webHidden/>
              </w:rPr>
              <w:tab/>
            </w:r>
            <w:r>
              <w:rPr>
                <w:noProof/>
                <w:webHidden/>
              </w:rPr>
              <w:fldChar w:fldCharType="begin"/>
            </w:r>
            <w:r>
              <w:rPr>
                <w:noProof/>
                <w:webHidden/>
              </w:rPr>
              <w:instrText xml:space="preserve"> PAGEREF _Toc234314120 \h </w:instrText>
            </w:r>
            <w:r>
              <w:rPr>
                <w:noProof/>
                <w:webHidden/>
              </w:rPr>
            </w:r>
            <w:r>
              <w:rPr>
                <w:noProof/>
                <w:webHidden/>
              </w:rPr>
              <w:fldChar w:fldCharType="separate"/>
            </w:r>
            <w:r w:rsidR="002C5080">
              <w:rPr>
                <w:noProof/>
                <w:webHidden/>
              </w:rPr>
              <w:t>19</w:t>
            </w:r>
            <w:r>
              <w:rPr>
                <w:noProof/>
                <w:webHidden/>
              </w:rPr>
              <w:fldChar w:fldCharType="end"/>
            </w:r>
          </w:hyperlink>
        </w:p>
        <w:p w14:paraId="234BEF9A" w14:textId="11D67025" w:rsidR="00BD7B1B" w:rsidRDefault="00BD7B1B" w:rsidP="00A44761">
          <w:pPr>
            <w:pStyle w:val="TOC2"/>
            <w:tabs>
              <w:tab w:val="right" w:leader="dot" w:pos="9639"/>
            </w:tabs>
            <w:rPr>
              <w:rFonts w:asciiTheme="minorHAnsi" w:eastAsiaTheme="minorEastAsia" w:hAnsiTheme="minorHAnsi" w:cstheme="minorBidi"/>
              <w:bCs w:val="0"/>
              <w:noProof/>
              <w:color w:val="auto"/>
              <w:sz w:val="24"/>
              <w:szCs w:val="24"/>
            </w:rPr>
          </w:pPr>
          <w:hyperlink w:anchor="_Toc234314121" w:history="1">
            <w:r w:rsidRPr="004A23D0">
              <w:rPr>
                <w:rStyle w:val="Hyperlink"/>
                <w:noProof/>
              </w:rPr>
              <w:t>What does the updated MACC tell us?</w:t>
            </w:r>
            <w:r>
              <w:rPr>
                <w:noProof/>
                <w:webHidden/>
              </w:rPr>
              <w:tab/>
            </w:r>
            <w:r>
              <w:rPr>
                <w:noProof/>
                <w:webHidden/>
              </w:rPr>
              <w:fldChar w:fldCharType="begin"/>
            </w:r>
            <w:r>
              <w:rPr>
                <w:noProof/>
                <w:webHidden/>
              </w:rPr>
              <w:instrText xml:space="preserve"> PAGEREF _Toc234314121 \h </w:instrText>
            </w:r>
            <w:r>
              <w:rPr>
                <w:noProof/>
                <w:webHidden/>
              </w:rPr>
            </w:r>
            <w:r>
              <w:rPr>
                <w:noProof/>
                <w:webHidden/>
              </w:rPr>
              <w:fldChar w:fldCharType="separate"/>
            </w:r>
            <w:r w:rsidR="002C5080">
              <w:rPr>
                <w:noProof/>
                <w:webHidden/>
              </w:rPr>
              <w:t>20</w:t>
            </w:r>
            <w:r>
              <w:rPr>
                <w:noProof/>
                <w:webHidden/>
              </w:rPr>
              <w:fldChar w:fldCharType="end"/>
            </w:r>
          </w:hyperlink>
        </w:p>
        <w:p w14:paraId="3333A12A" w14:textId="3D2BDCF5" w:rsidR="00BD7B1B" w:rsidRDefault="00BD7B1B" w:rsidP="00A44761">
          <w:pPr>
            <w:pStyle w:val="TOC2"/>
            <w:tabs>
              <w:tab w:val="right" w:leader="dot" w:pos="9639"/>
            </w:tabs>
            <w:rPr>
              <w:rFonts w:asciiTheme="minorHAnsi" w:eastAsiaTheme="minorEastAsia" w:hAnsiTheme="minorHAnsi" w:cstheme="minorBidi"/>
              <w:bCs w:val="0"/>
              <w:noProof/>
              <w:color w:val="auto"/>
              <w:sz w:val="24"/>
              <w:szCs w:val="24"/>
            </w:rPr>
          </w:pPr>
          <w:hyperlink w:anchor="_Toc234314122" w:history="1">
            <w:r w:rsidRPr="004A23D0">
              <w:rPr>
                <w:rStyle w:val="Hyperlink"/>
                <w:noProof/>
              </w:rPr>
              <w:t>What the MACC does not address</w:t>
            </w:r>
            <w:r>
              <w:rPr>
                <w:noProof/>
                <w:webHidden/>
              </w:rPr>
              <w:tab/>
            </w:r>
            <w:r>
              <w:rPr>
                <w:noProof/>
                <w:webHidden/>
              </w:rPr>
              <w:fldChar w:fldCharType="begin"/>
            </w:r>
            <w:r>
              <w:rPr>
                <w:noProof/>
                <w:webHidden/>
              </w:rPr>
              <w:instrText xml:space="preserve"> PAGEREF _Toc234314122 \h </w:instrText>
            </w:r>
            <w:r>
              <w:rPr>
                <w:noProof/>
                <w:webHidden/>
              </w:rPr>
            </w:r>
            <w:r>
              <w:rPr>
                <w:noProof/>
                <w:webHidden/>
              </w:rPr>
              <w:fldChar w:fldCharType="separate"/>
            </w:r>
            <w:r w:rsidR="002C5080">
              <w:rPr>
                <w:noProof/>
                <w:webHidden/>
              </w:rPr>
              <w:t>24</w:t>
            </w:r>
            <w:r>
              <w:rPr>
                <w:noProof/>
                <w:webHidden/>
              </w:rPr>
              <w:fldChar w:fldCharType="end"/>
            </w:r>
          </w:hyperlink>
        </w:p>
        <w:p w14:paraId="5EBAA744" w14:textId="7681E137" w:rsidR="00BD7B1B" w:rsidRDefault="00BD7B1B" w:rsidP="00A44761">
          <w:pPr>
            <w:pStyle w:val="TOC1"/>
            <w:tabs>
              <w:tab w:val="clear" w:pos="9338"/>
              <w:tab w:val="right" w:leader="dot" w:pos="9639"/>
            </w:tabs>
            <w:rPr>
              <w:rFonts w:asciiTheme="minorHAnsi" w:eastAsiaTheme="minorEastAsia" w:hAnsiTheme="minorHAnsi" w:cstheme="minorBidi"/>
              <w:b w:val="0"/>
              <w:bCs w:val="0"/>
              <w:iCs w:val="0"/>
              <w:noProof/>
              <w:color w:val="auto"/>
              <w:sz w:val="24"/>
            </w:rPr>
          </w:pPr>
          <w:hyperlink w:anchor="_Toc234314123" w:history="1">
            <w:r w:rsidRPr="004A23D0">
              <w:rPr>
                <w:rStyle w:val="Hyperlink"/>
                <w:noProof/>
              </w:rPr>
              <w:t>Priority cost-saving mitigation measures</w:t>
            </w:r>
            <w:r>
              <w:rPr>
                <w:noProof/>
                <w:webHidden/>
              </w:rPr>
              <w:tab/>
            </w:r>
            <w:r>
              <w:rPr>
                <w:noProof/>
                <w:webHidden/>
              </w:rPr>
              <w:fldChar w:fldCharType="begin"/>
            </w:r>
            <w:r>
              <w:rPr>
                <w:noProof/>
                <w:webHidden/>
              </w:rPr>
              <w:instrText xml:space="preserve"> PAGEREF _Toc234314123 \h </w:instrText>
            </w:r>
            <w:r>
              <w:rPr>
                <w:noProof/>
                <w:webHidden/>
              </w:rPr>
            </w:r>
            <w:r>
              <w:rPr>
                <w:noProof/>
                <w:webHidden/>
              </w:rPr>
              <w:fldChar w:fldCharType="separate"/>
            </w:r>
            <w:r w:rsidR="002C5080">
              <w:rPr>
                <w:noProof/>
                <w:webHidden/>
              </w:rPr>
              <w:t>25</w:t>
            </w:r>
            <w:r>
              <w:rPr>
                <w:noProof/>
                <w:webHidden/>
              </w:rPr>
              <w:fldChar w:fldCharType="end"/>
            </w:r>
          </w:hyperlink>
        </w:p>
        <w:p w14:paraId="39AFC1D5" w14:textId="7AC68FFF" w:rsidR="00BD7B1B" w:rsidRDefault="00BD7B1B" w:rsidP="00A44761">
          <w:pPr>
            <w:pStyle w:val="TOC2"/>
            <w:tabs>
              <w:tab w:val="right" w:leader="dot" w:pos="9639"/>
            </w:tabs>
            <w:rPr>
              <w:rFonts w:asciiTheme="minorHAnsi" w:eastAsiaTheme="minorEastAsia" w:hAnsiTheme="minorHAnsi" w:cstheme="minorBidi"/>
              <w:bCs w:val="0"/>
              <w:noProof/>
              <w:color w:val="auto"/>
              <w:sz w:val="24"/>
              <w:szCs w:val="24"/>
            </w:rPr>
          </w:pPr>
          <w:hyperlink w:anchor="_Toc234314124" w:history="1">
            <w:r w:rsidRPr="004A23D0">
              <w:rPr>
                <w:rStyle w:val="Hyperlink"/>
                <w:noProof/>
              </w:rPr>
              <w:t>Optimising lifetime growth</w:t>
            </w:r>
            <w:r>
              <w:rPr>
                <w:noProof/>
                <w:webHidden/>
              </w:rPr>
              <w:tab/>
            </w:r>
            <w:r>
              <w:rPr>
                <w:noProof/>
                <w:webHidden/>
              </w:rPr>
              <w:fldChar w:fldCharType="begin"/>
            </w:r>
            <w:r>
              <w:rPr>
                <w:noProof/>
                <w:webHidden/>
              </w:rPr>
              <w:instrText xml:space="preserve"> PAGEREF _Toc234314124 \h </w:instrText>
            </w:r>
            <w:r>
              <w:rPr>
                <w:noProof/>
                <w:webHidden/>
              </w:rPr>
            </w:r>
            <w:r>
              <w:rPr>
                <w:noProof/>
                <w:webHidden/>
              </w:rPr>
              <w:fldChar w:fldCharType="separate"/>
            </w:r>
            <w:r w:rsidR="002C5080">
              <w:rPr>
                <w:noProof/>
                <w:webHidden/>
              </w:rPr>
              <w:t>25</w:t>
            </w:r>
            <w:r>
              <w:rPr>
                <w:noProof/>
                <w:webHidden/>
              </w:rPr>
              <w:fldChar w:fldCharType="end"/>
            </w:r>
          </w:hyperlink>
        </w:p>
        <w:p w14:paraId="26ABD1F6" w14:textId="18D086FD" w:rsidR="00BD7B1B" w:rsidRDefault="00BD7B1B" w:rsidP="00A44761">
          <w:pPr>
            <w:pStyle w:val="TOC2"/>
            <w:tabs>
              <w:tab w:val="right" w:leader="dot" w:pos="9639"/>
            </w:tabs>
            <w:rPr>
              <w:rFonts w:asciiTheme="minorHAnsi" w:eastAsiaTheme="minorEastAsia" w:hAnsiTheme="minorHAnsi" w:cstheme="minorBidi"/>
              <w:bCs w:val="0"/>
              <w:noProof/>
              <w:color w:val="auto"/>
              <w:sz w:val="24"/>
              <w:szCs w:val="24"/>
            </w:rPr>
          </w:pPr>
          <w:hyperlink w:anchor="_Toc234314125" w:history="1">
            <w:r w:rsidRPr="004A23D0">
              <w:rPr>
                <w:rStyle w:val="Hyperlink"/>
                <w:noProof/>
              </w:rPr>
              <w:t>Nutrition</w:t>
            </w:r>
            <w:r>
              <w:rPr>
                <w:noProof/>
                <w:webHidden/>
              </w:rPr>
              <w:tab/>
            </w:r>
            <w:r>
              <w:rPr>
                <w:noProof/>
                <w:webHidden/>
              </w:rPr>
              <w:fldChar w:fldCharType="begin"/>
            </w:r>
            <w:r>
              <w:rPr>
                <w:noProof/>
                <w:webHidden/>
              </w:rPr>
              <w:instrText xml:space="preserve"> PAGEREF _Toc234314125 \h </w:instrText>
            </w:r>
            <w:r>
              <w:rPr>
                <w:noProof/>
                <w:webHidden/>
              </w:rPr>
            </w:r>
            <w:r>
              <w:rPr>
                <w:noProof/>
                <w:webHidden/>
              </w:rPr>
              <w:fldChar w:fldCharType="separate"/>
            </w:r>
            <w:r w:rsidR="002C5080">
              <w:rPr>
                <w:noProof/>
                <w:webHidden/>
              </w:rPr>
              <w:t>34</w:t>
            </w:r>
            <w:r>
              <w:rPr>
                <w:noProof/>
                <w:webHidden/>
              </w:rPr>
              <w:fldChar w:fldCharType="end"/>
            </w:r>
          </w:hyperlink>
        </w:p>
        <w:p w14:paraId="28A28C15" w14:textId="0AD90A1F" w:rsidR="00BD7B1B" w:rsidRDefault="00BD7B1B" w:rsidP="00A44761">
          <w:pPr>
            <w:pStyle w:val="TOC2"/>
            <w:tabs>
              <w:tab w:val="right" w:leader="dot" w:pos="9639"/>
            </w:tabs>
            <w:rPr>
              <w:rFonts w:asciiTheme="minorHAnsi" w:eastAsiaTheme="minorEastAsia" w:hAnsiTheme="minorHAnsi" w:cstheme="minorBidi"/>
              <w:bCs w:val="0"/>
              <w:noProof/>
              <w:color w:val="auto"/>
              <w:sz w:val="24"/>
              <w:szCs w:val="24"/>
            </w:rPr>
          </w:pPr>
          <w:hyperlink w:anchor="_Toc234314126" w:history="1">
            <w:r w:rsidRPr="004A23D0">
              <w:rPr>
                <w:rStyle w:val="Hyperlink"/>
                <w:noProof/>
              </w:rPr>
              <w:t>Animal health</w:t>
            </w:r>
            <w:r>
              <w:rPr>
                <w:noProof/>
                <w:webHidden/>
              </w:rPr>
              <w:tab/>
            </w:r>
            <w:r>
              <w:rPr>
                <w:noProof/>
                <w:webHidden/>
              </w:rPr>
              <w:fldChar w:fldCharType="begin"/>
            </w:r>
            <w:r>
              <w:rPr>
                <w:noProof/>
                <w:webHidden/>
              </w:rPr>
              <w:instrText xml:space="preserve"> PAGEREF _Toc234314126 \h </w:instrText>
            </w:r>
            <w:r>
              <w:rPr>
                <w:noProof/>
                <w:webHidden/>
              </w:rPr>
            </w:r>
            <w:r>
              <w:rPr>
                <w:noProof/>
                <w:webHidden/>
              </w:rPr>
              <w:fldChar w:fldCharType="separate"/>
            </w:r>
            <w:r w:rsidR="002C5080">
              <w:rPr>
                <w:noProof/>
                <w:webHidden/>
              </w:rPr>
              <w:t>37</w:t>
            </w:r>
            <w:r>
              <w:rPr>
                <w:noProof/>
                <w:webHidden/>
              </w:rPr>
              <w:fldChar w:fldCharType="end"/>
            </w:r>
          </w:hyperlink>
        </w:p>
        <w:p w14:paraId="7EE4C091" w14:textId="07772B61" w:rsidR="00BD7B1B" w:rsidRDefault="00BD7B1B" w:rsidP="00A44761">
          <w:pPr>
            <w:pStyle w:val="TOC2"/>
            <w:tabs>
              <w:tab w:val="right" w:leader="dot" w:pos="9639"/>
            </w:tabs>
            <w:rPr>
              <w:rFonts w:asciiTheme="minorHAnsi" w:eastAsiaTheme="minorEastAsia" w:hAnsiTheme="minorHAnsi" w:cstheme="minorBidi"/>
              <w:bCs w:val="0"/>
              <w:noProof/>
              <w:color w:val="auto"/>
              <w:sz w:val="24"/>
              <w:szCs w:val="24"/>
            </w:rPr>
          </w:pPr>
          <w:hyperlink w:anchor="_Toc234314127" w:history="1">
            <w:r w:rsidRPr="004A23D0">
              <w:rPr>
                <w:rStyle w:val="Hyperlink"/>
                <w:noProof/>
              </w:rPr>
              <w:t>Genetics and breeding</w:t>
            </w:r>
            <w:r>
              <w:rPr>
                <w:noProof/>
                <w:webHidden/>
              </w:rPr>
              <w:tab/>
            </w:r>
            <w:r>
              <w:rPr>
                <w:noProof/>
                <w:webHidden/>
              </w:rPr>
              <w:fldChar w:fldCharType="begin"/>
            </w:r>
            <w:r>
              <w:rPr>
                <w:noProof/>
                <w:webHidden/>
              </w:rPr>
              <w:instrText xml:space="preserve"> PAGEREF _Toc234314127 \h </w:instrText>
            </w:r>
            <w:r>
              <w:rPr>
                <w:noProof/>
                <w:webHidden/>
              </w:rPr>
            </w:r>
            <w:r>
              <w:rPr>
                <w:noProof/>
                <w:webHidden/>
              </w:rPr>
              <w:fldChar w:fldCharType="separate"/>
            </w:r>
            <w:r w:rsidR="002C5080">
              <w:rPr>
                <w:noProof/>
                <w:webHidden/>
              </w:rPr>
              <w:t>42</w:t>
            </w:r>
            <w:r>
              <w:rPr>
                <w:noProof/>
                <w:webHidden/>
              </w:rPr>
              <w:fldChar w:fldCharType="end"/>
            </w:r>
          </w:hyperlink>
        </w:p>
        <w:p w14:paraId="28BC6AB2" w14:textId="694E00FE" w:rsidR="00BD7B1B" w:rsidRDefault="00BD7B1B" w:rsidP="00A44761">
          <w:pPr>
            <w:pStyle w:val="TOC2"/>
            <w:tabs>
              <w:tab w:val="right" w:leader="dot" w:pos="9639"/>
            </w:tabs>
            <w:rPr>
              <w:rFonts w:asciiTheme="minorHAnsi" w:eastAsiaTheme="minorEastAsia" w:hAnsiTheme="minorHAnsi" w:cstheme="minorBidi"/>
              <w:bCs w:val="0"/>
              <w:noProof/>
              <w:color w:val="auto"/>
              <w:sz w:val="24"/>
              <w:szCs w:val="24"/>
            </w:rPr>
          </w:pPr>
          <w:hyperlink w:anchor="_Toc234314128" w:history="1">
            <w:r w:rsidRPr="004A23D0">
              <w:rPr>
                <w:rStyle w:val="Hyperlink"/>
                <w:noProof/>
              </w:rPr>
              <w:t>Soil health (pH, compaction and drainage)</w:t>
            </w:r>
            <w:r>
              <w:rPr>
                <w:noProof/>
                <w:webHidden/>
              </w:rPr>
              <w:tab/>
            </w:r>
            <w:r>
              <w:rPr>
                <w:noProof/>
                <w:webHidden/>
              </w:rPr>
              <w:fldChar w:fldCharType="begin"/>
            </w:r>
            <w:r>
              <w:rPr>
                <w:noProof/>
                <w:webHidden/>
              </w:rPr>
              <w:instrText xml:space="preserve"> PAGEREF _Toc234314128 \h </w:instrText>
            </w:r>
            <w:r>
              <w:rPr>
                <w:noProof/>
                <w:webHidden/>
              </w:rPr>
            </w:r>
            <w:r>
              <w:rPr>
                <w:noProof/>
                <w:webHidden/>
              </w:rPr>
              <w:fldChar w:fldCharType="separate"/>
            </w:r>
            <w:r w:rsidR="002C5080">
              <w:rPr>
                <w:noProof/>
                <w:webHidden/>
              </w:rPr>
              <w:t>49</w:t>
            </w:r>
            <w:r>
              <w:rPr>
                <w:noProof/>
                <w:webHidden/>
              </w:rPr>
              <w:fldChar w:fldCharType="end"/>
            </w:r>
          </w:hyperlink>
        </w:p>
        <w:p w14:paraId="5F55F76B" w14:textId="27DF7A8E" w:rsidR="00BD7B1B" w:rsidRDefault="00BD7B1B" w:rsidP="00A44761">
          <w:pPr>
            <w:pStyle w:val="TOC2"/>
            <w:tabs>
              <w:tab w:val="right" w:leader="dot" w:pos="9639"/>
            </w:tabs>
            <w:rPr>
              <w:rFonts w:asciiTheme="minorHAnsi" w:eastAsiaTheme="minorEastAsia" w:hAnsiTheme="minorHAnsi" w:cstheme="minorBidi"/>
              <w:bCs w:val="0"/>
              <w:noProof/>
              <w:color w:val="auto"/>
              <w:sz w:val="24"/>
              <w:szCs w:val="24"/>
            </w:rPr>
          </w:pPr>
          <w:hyperlink w:anchor="_Toc234314129" w:history="1">
            <w:r w:rsidRPr="004A23D0">
              <w:rPr>
                <w:rStyle w:val="Hyperlink"/>
                <w:noProof/>
              </w:rPr>
              <w:t>Grass–legume mixes</w:t>
            </w:r>
            <w:r>
              <w:rPr>
                <w:noProof/>
                <w:webHidden/>
              </w:rPr>
              <w:tab/>
            </w:r>
            <w:r>
              <w:rPr>
                <w:noProof/>
                <w:webHidden/>
              </w:rPr>
              <w:fldChar w:fldCharType="begin"/>
            </w:r>
            <w:r>
              <w:rPr>
                <w:noProof/>
                <w:webHidden/>
              </w:rPr>
              <w:instrText xml:space="preserve"> PAGEREF _Toc234314129 \h </w:instrText>
            </w:r>
            <w:r>
              <w:rPr>
                <w:noProof/>
                <w:webHidden/>
              </w:rPr>
            </w:r>
            <w:r>
              <w:rPr>
                <w:noProof/>
                <w:webHidden/>
              </w:rPr>
              <w:fldChar w:fldCharType="separate"/>
            </w:r>
            <w:r w:rsidR="002C5080">
              <w:rPr>
                <w:noProof/>
                <w:webHidden/>
              </w:rPr>
              <w:t>54</w:t>
            </w:r>
            <w:r>
              <w:rPr>
                <w:noProof/>
                <w:webHidden/>
              </w:rPr>
              <w:fldChar w:fldCharType="end"/>
            </w:r>
          </w:hyperlink>
        </w:p>
        <w:p w14:paraId="0001AC07" w14:textId="422C8AC6" w:rsidR="00BD7B1B" w:rsidRDefault="00BD7B1B" w:rsidP="00A44761">
          <w:pPr>
            <w:pStyle w:val="TOC2"/>
            <w:tabs>
              <w:tab w:val="right" w:leader="dot" w:pos="9639"/>
            </w:tabs>
            <w:rPr>
              <w:rFonts w:asciiTheme="minorHAnsi" w:eastAsiaTheme="minorEastAsia" w:hAnsiTheme="minorHAnsi" w:cstheme="minorBidi"/>
              <w:bCs w:val="0"/>
              <w:noProof/>
              <w:color w:val="auto"/>
              <w:sz w:val="24"/>
              <w:szCs w:val="24"/>
            </w:rPr>
          </w:pPr>
          <w:hyperlink w:anchor="_Toc234314130" w:history="1">
            <w:r w:rsidRPr="004A23D0">
              <w:rPr>
                <w:rStyle w:val="Hyperlink"/>
                <w:noProof/>
              </w:rPr>
              <w:t>Improving nitrogen efficiency</w:t>
            </w:r>
            <w:r>
              <w:rPr>
                <w:noProof/>
                <w:webHidden/>
              </w:rPr>
              <w:tab/>
            </w:r>
            <w:r>
              <w:rPr>
                <w:noProof/>
                <w:webHidden/>
              </w:rPr>
              <w:fldChar w:fldCharType="begin"/>
            </w:r>
            <w:r>
              <w:rPr>
                <w:noProof/>
                <w:webHidden/>
              </w:rPr>
              <w:instrText xml:space="preserve"> PAGEREF _Toc234314130 \h </w:instrText>
            </w:r>
            <w:r>
              <w:rPr>
                <w:noProof/>
                <w:webHidden/>
              </w:rPr>
            </w:r>
            <w:r>
              <w:rPr>
                <w:noProof/>
                <w:webHidden/>
              </w:rPr>
              <w:fldChar w:fldCharType="separate"/>
            </w:r>
            <w:r w:rsidR="002C5080">
              <w:rPr>
                <w:noProof/>
                <w:webHidden/>
              </w:rPr>
              <w:t>57</w:t>
            </w:r>
            <w:r>
              <w:rPr>
                <w:noProof/>
                <w:webHidden/>
              </w:rPr>
              <w:fldChar w:fldCharType="end"/>
            </w:r>
          </w:hyperlink>
        </w:p>
        <w:p w14:paraId="5B312816" w14:textId="4C32D231" w:rsidR="00BD7B1B" w:rsidRDefault="00BD7B1B" w:rsidP="00A44761">
          <w:pPr>
            <w:pStyle w:val="TOC1"/>
            <w:tabs>
              <w:tab w:val="clear" w:pos="9338"/>
              <w:tab w:val="right" w:leader="dot" w:pos="9639"/>
            </w:tabs>
            <w:rPr>
              <w:rFonts w:asciiTheme="minorHAnsi" w:eastAsiaTheme="minorEastAsia" w:hAnsiTheme="minorHAnsi" w:cstheme="minorBidi"/>
              <w:b w:val="0"/>
              <w:bCs w:val="0"/>
              <w:iCs w:val="0"/>
              <w:noProof/>
              <w:color w:val="auto"/>
              <w:sz w:val="24"/>
            </w:rPr>
          </w:pPr>
          <w:hyperlink w:anchor="_Toc234314131" w:history="1">
            <w:r w:rsidRPr="004A23D0">
              <w:rPr>
                <w:rStyle w:val="Hyperlink"/>
                <w:noProof/>
              </w:rPr>
              <w:t>Scaling beyond ‘cost-saving’ measures</w:t>
            </w:r>
            <w:r>
              <w:rPr>
                <w:noProof/>
                <w:webHidden/>
              </w:rPr>
              <w:tab/>
            </w:r>
            <w:r>
              <w:rPr>
                <w:noProof/>
                <w:webHidden/>
              </w:rPr>
              <w:fldChar w:fldCharType="begin"/>
            </w:r>
            <w:r>
              <w:rPr>
                <w:noProof/>
                <w:webHidden/>
              </w:rPr>
              <w:instrText xml:space="preserve"> PAGEREF _Toc234314131 \h </w:instrText>
            </w:r>
            <w:r>
              <w:rPr>
                <w:noProof/>
                <w:webHidden/>
              </w:rPr>
            </w:r>
            <w:r>
              <w:rPr>
                <w:noProof/>
                <w:webHidden/>
              </w:rPr>
              <w:fldChar w:fldCharType="separate"/>
            </w:r>
            <w:r w:rsidR="002C5080">
              <w:rPr>
                <w:noProof/>
                <w:webHidden/>
              </w:rPr>
              <w:t>61</w:t>
            </w:r>
            <w:r>
              <w:rPr>
                <w:noProof/>
                <w:webHidden/>
              </w:rPr>
              <w:fldChar w:fldCharType="end"/>
            </w:r>
          </w:hyperlink>
        </w:p>
        <w:p w14:paraId="07DBBFE5" w14:textId="47A82092" w:rsidR="00BD7B1B" w:rsidRDefault="00BD7B1B" w:rsidP="00A44761">
          <w:pPr>
            <w:pStyle w:val="TOC1"/>
            <w:tabs>
              <w:tab w:val="clear" w:pos="9338"/>
              <w:tab w:val="right" w:leader="dot" w:pos="9639"/>
            </w:tabs>
            <w:rPr>
              <w:rFonts w:asciiTheme="minorHAnsi" w:eastAsiaTheme="minorEastAsia" w:hAnsiTheme="minorHAnsi" w:cstheme="minorBidi"/>
              <w:b w:val="0"/>
              <w:bCs w:val="0"/>
              <w:iCs w:val="0"/>
              <w:noProof/>
              <w:color w:val="auto"/>
              <w:sz w:val="24"/>
            </w:rPr>
          </w:pPr>
          <w:hyperlink w:anchor="_Toc234314132" w:history="1">
            <w:r w:rsidRPr="004A23D0">
              <w:rPr>
                <w:rStyle w:val="Hyperlink"/>
                <w:noProof/>
              </w:rPr>
              <w:t>Cross-cutting themes</w:t>
            </w:r>
            <w:r>
              <w:rPr>
                <w:noProof/>
                <w:webHidden/>
              </w:rPr>
              <w:tab/>
            </w:r>
            <w:r>
              <w:rPr>
                <w:noProof/>
                <w:webHidden/>
              </w:rPr>
              <w:fldChar w:fldCharType="begin"/>
            </w:r>
            <w:r>
              <w:rPr>
                <w:noProof/>
                <w:webHidden/>
              </w:rPr>
              <w:instrText xml:space="preserve"> PAGEREF _Toc234314132 \h </w:instrText>
            </w:r>
            <w:r>
              <w:rPr>
                <w:noProof/>
                <w:webHidden/>
              </w:rPr>
            </w:r>
            <w:r>
              <w:rPr>
                <w:noProof/>
                <w:webHidden/>
              </w:rPr>
              <w:fldChar w:fldCharType="separate"/>
            </w:r>
            <w:r w:rsidR="002C5080">
              <w:rPr>
                <w:noProof/>
                <w:webHidden/>
              </w:rPr>
              <w:t>65</w:t>
            </w:r>
            <w:r>
              <w:rPr>
                <w:noProof/>
                <w:webHidden/>
              </w:rPr>
              <w:fldChar w:fldCharType="end"/>
            </w:r>
          </w:hyperlink>
        </w:p>
        <w:p w14:paraId="145D64BF" w14:textId="466C7B60" w:rsidR="00BD7B1B" w:rsidRDefault="00BD7B1B" w:rsidP="00A44761">
          <w:pPr>
            <w:pStyle w:val="TOC1"/>
            <w:tabs>
              <w:tab w:val="clear" w:pos="9338"/>
              <w:tab w:val="right" w:leader="dot" w:pos="9639"/>
            </w:tabs>
            <w:rPr>
              <w:rFonts w:asciiTheme="minorHAnsi" w:eastAsiaTheme="minorEastAsia" w:hAnsiTheme="minorHAnsi" w:cstheme="minorBidi"/>
              <w:b w:val="0"/>
              <w:bCs w:val="0"/>
              <w:iCs w:val="0"/>
              <w:noProof/>
              <w:color w:val="auto"/>
              <w:sz w:val="24"/>
            </w:rPr>
          </w:pPr>
          <w:hyperlink w:anchor="_Toc234314133" w:history="1">
            <w:r w:rsidRPr="004A23D0">
              <w:rPr>
                <w:rStyle w:val="Hyperlink"/>
                <w:noProof/>
              </w:rPr>
              <w:t>Overcoming barriers and unlocking progress</w:t>
            </w:r>
            <w:r>
              <w:rPr>
                <w:noProof/>
                <w:webHidden/>
              </w:rPr>
              <w:tab/>
            </w:r>
            <w:r>
              <w:rPr>
                <w:noProof/>
                <w:webHidden/>
              </w:rPr>
              <w:fldChar w:fldCharType="begin"/>
            </w:r>
            <w:r>
              <w:rPr>
                <w:noProof/>
                <w:webHidden/>
              </w:rPr>
              <w:instrText xml:space="preserve"> PAGEREF _Toc234314133 \h </w:instrText>
            </w:r>
            <w:r>
              <w:rPr>
                <w:noProof/>
                <w:webHidden/>
              </w:rPr>
            </w:r>
            <w:r>
              <w:rPr>
                <w:noProof/>
                <w:webHidden/>
              </w:rPr>
              <w:fldChar w:fldCharType="separate"/>
            </w:r>
            <w:r w:rsidR="002C5080">
              <w:rPr>
                <w:noProof/>
                <w:webHidden/>
              </w:rPr>
              <w:t>70</w:t>
            </w:r>
            <w:r>
              <w:rPr>
                <w:noProof/>
                <w:webHidden/>
              </w:rPr>
              <w:fldChar w:fldCharType="end"/>
            </w:r>
          </w:hyperlink>
        </w:p>
        <w:p w14:paraId="5DEEC1D6" w14:textId="0A72117A" w:rsidR="00BD7B1B" w:rsidRDefault="00BD7B1B" w:rsidP="00A44761">
          <w:pPr>
            <w:pStyle w:val="TOC1"/>
            <w:tabs>
              <w:tab w:val="clear" w:pos="9338"/>
              <w:tab w:val="right" w:leader="dot" w:pos="9639"/>
            </w:tabs>
            <w:rPr>
              <w:rFonts w:asciiTheme="minorHAnsi" w:eastAsiaTheme="minorEastAsia" w:hAnsiTheme="minorHAnsi" w:cstheme="minorBidi"/>
              <w:b w:val="0"/>
              <w:bCs w:val="0"/>
              <w:iCs w:val="0"/>
              <w:noProof/>
              <w:color w:val="auto"/>
              <w:sz w:val="24"/>
            </w:rPr>
          </w:pPr>
          <w:hyperlink w:anchor="_Toc234314134" w:history="1">
            <w:r w:rsidRPr="004A23D0">
              <w:rPr>
                <w:rStyle w:val="Hyperlink"/>
                <w:noProof/>
              </w:rPr>
              <w:t>Action plan 2026–2030</w:t>
            </w:r>
            <w:r>
              <w:rPr>
                <w:noProof/>
                <w:webHidden/>
              </w:rPr>
              <w:tab/>
            </w:r>
            <w:r>
              <w:rPr>
                <w:noProof/>
                <w:webHidden/>
              </w:rPr>
              <w:fldChar w:fldCharType="begin"/>
            </w:r>
            <w:r>
              <w:rPr>
                <w:noProof/>
                <w:webHidden/>
              </w:rPr>
              <w:instrText xml:space="preserve"> PAGEREF _Toc234314134 \h </w:instrText>
            </w:r>
            <w:r>
              <w:rPr>
                <w:noProof/>
                <w:webHidden/>
              </w:rPr>
            </w:r>
            <w:r>
              <w:rPr>
                <w:noProof/>
                <w:webHidden/>
              </w:rPr>
              <w:fldChar w:fldCharType="separate"/>
            </w:r>
            <w:r w:rsidR="002C5080">
              <w:rPr>
                <w:noProof/>
                <w:webHidden/>
              </w:rPr>
              <w:t>73</w:t>
            </w:r>
            <w:r>
              <w:rPr>
                <w:noProof/>
                <w:webHidden/>
              </w:rPr>
              <w:fldChar w:fldCharType="end"/>
            </w:r>
          </w:hyperlink>
        </w:p>
        <w:p w14:paraId="406BD58D" w14:textId="2B8F0F67" w:rsidR="000F7F03" w:rsidRDefault="00566563" w:rsidP="00A44761">
          <w:pPr>
            <w:tabs>
              <w:tab w:val="right" w:leader="dot" w:pos="9639"/>
            </w:tabs>
            <w:ind w:left="0" w:firstLine="0"/>
            <w:rPr>
              <w:szCs w:val="20"/>
            </w:rPr>
          </w:pPr>
          <w:r>
            <w:rPr>
              <w:rFonts w:asciiTheme="minorHAnsi" w:hAnsiTheme="minorHAnsi"/>
              <w:iCs/>
              <w:sz w:val="24"/>
            </w:rPr>
            <w:fldChar w:fldCharType="end"/>
          </w:r>
        </w:p>
      </w:sdtContent>
    </w:sdt>
    <w:p w14:paraId="32E49BA7" w14:textId="1F0C7944" w:rsidR="000F7F03" w:rsidRPr="000F7F03" w:rsidRDefault="000F7F03" w:rsidP="000F7F03">
      <w:pPr>
        <w:ind w:left="0" w:firstLine="0"/>
        <w:rPr>
          <w:b/>
          <w:bCs/>
          <w:noProof/>
        </w:rPr>
      </w:pPr>
    </w:p>
    <w:p w14:paraId="77E441D6" w14:textId="65360199" w:rsidR="00CE7AFF" w:rsidRDefault="00CE7AFF" w:rsidP="00A356CE">
      <w:pPr>
        <w:rPr>
          <w:color w:val="4D4D4B"/>
        </w:rPr>
      </w:pPr>
    </w:p>
    <w:p w14:paraId="4DFD063F" w14:textId="63E840BE" w:rsidR="00CE7AFF" w:rsidRDefault="009810A5" w:rsidP="00A356CE">
      <w:pPr>
        <w:rPr>
          <w:color w:val="4D4D4B"/>
        </w:rPr>
      </w:pPr>
      <w:r w:rsidRPr="00CF49DC">
        <w:rPr>
          <w:noProof/>
        </w:rPr>
        <w:lastRenderedPageBreak/>
        <mc:AlternateContent>
          <mc:Choice Requires="wps">
            <w:drawing>
              <wp:anchor distT="0" distB="0" distL="114300" distR="114300" simplePos="0" relativeHeight="251657240" behindDoc="1" locked="1" layoutInCell="1" allowOverlap="1" wp14:anchorId="2A7CA6A7" wp14:editId="2032C32F">
                <wp:simplePos x="0" y="0"/>
                <wp:positionH relativeFrom="page">
                  <wp:align>left</wp:align>
                </wp:positionH>
                <wp:positionV relativeFrom="page">
                  <wp:posOffset>-3810</wp:posOffset>
                </wp:positionV>
                <wp:extent cx="7560000" cy="2052000"/>
                <wp:effectExtent l="0" t="0" r="0" b="5715"/>
                <wp:wrapNone/>
                <wp:docPr id="1953587620" name="Shape 60542"/>
                <wp:cNvGraphicFramePr/>
                <a:graphic xmlns:a="http://schemas.openxmlformats.org/drawingml/2006/main">
                  <a:graphicData uri="http://schemas.microsoft.com/office/word/2010/wordprocessingShape">
                    <wps:wsp>
                      <wps:cNvSpPr/>
                      <wps:spPr>
                        <a:xfrm>
                          <a:off x="0" y="0"/>
                          <a:ext cx="7560000" cy="2052000"/>
                        </a:xfrm>
                        <a:custGeom>
                          <a:avLst/>
                          <a:gdLst/>
                          <a:ahLst/>
                          <a:cxnLst/>
                          <a:rect l="0" t="0" r="0" b="0"/>
                          <a:pathLst>
                            <a:path w="7559040" h="6928700">
                              <a:moveTo>
                                <a:pt x="0" y="0"/>
                              </a:moveTo>
                              <a:lnTo>
                                <a:pt x="7559040" y="0"/>
                              </a:lnTo>
                              <a:lnTo>
                                <a:pt x="7559040" y="6928700"/>
                              </a:lnTo>
                              <a:lnTo>
                                <a:pt x="0" y="6928700"/>
                              </a:lnTo>
                              <a:lnTo>
                                <a:pt x="0" y="0"/>
                              </a:lnTo>
                            </a:path>
                          </a:pathLst>
                        </a:custGeom>
                        <a:solidFill>
                          <a:srgbClr val="025328"/>
                        </a:solidFill>
                        <a:ln w="0" cap="flat">
                          <a:miter lim="127000"/>
                        </a:ln>
                      </wps:spPr>
                      <wps:style>
                        <a:lnRef idx="0">
                          <a:srgbClr val="000000">
                            <a:alpha val="0"/>
                          </a:srgbClr>
                        </a:lnRef>
                        <a:fillRef idx="1">
                          <a:srgbClr val="005A7D"/>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03FC86D4" id="Shape 60542" o:spid="_x0000_s1026" style="position:absolute;margin-left:0;margin-top:-.3pt;width:595.3pt;height:161.55pt;z-index:-251659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coordsize="7559040,6928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" path="m,l7559040,r,6928700l,6928700,,e" fillcolor="#025328" stroked="f" strokeweight="0">
                <v:stroke miterlimit="83231f" joinstyle="miter"/>
                <v:path arrowok="t" textboxrect="0,0,7559040,6928700"/>
                <w10:wrap anchorx="page" anchory="page"/>
                <w10:anchorlock/>
              </v:shape>
            </w:pict>
          </mc:Fallback>
        </mc:AlternateContent>
      </w:r>
    </w:p>
    <w:p w14:paraId="467A508A" w14:textId="1D5DA3DF" w:rsidR="00CE7AFF" w:rsidRDefault="000F7F03" w:rsidP="00A356CE">
      <w:pPr>
        <w:rPr>
          <w:color w:val="4D4D4B"/>
        </w:rPr>
      </w:pPr>
      <w:r>
        <w:rPr>
          <w:noProof/>
        </w:rPr>
        <mc:AlternateContent>
          <mc:Choice Requires="wps">
            <w:drawing>
              <wp:anchor distT="0" distB="0" distL="114300" distR="114300" simplePos="0" relativeHeight="251657241" behindDoc="0" locked="0" layoutInCell="1" allowOverlap="1" wp14:anchorId="5DFB39F4" wp14:editId="37AE286F">
                <wp:simplePos x="0" y="0"/>
                <wp:positionH relativeFrom="margin">
                  <wp:posOffset>87326</wp:posOffset>
                </wp:positionH>
                <wp:positionV relativeFrom="paragraph">
                  <wp:posOffset>258832</wp:posOffset>
                </wp:positionV>
                <wp:extent cx="5292090" cy="508883"/>
                <wp:effectExtent l="0" t="0" r="0" b="0"/>
                <wp:wrapNone/>
                <wp:docPr id="2025291955" name="Rectangle 1"/>
                <wp:cNvGraphicFramePr/>
                <a:graphic xmlns:a="http://schemas.openxmlformats.org/drawingml/2006/main">
                  <a:graphicData uri="http://schemas.microsoft.com/office/word/2010/wordprocessingShape">
                    <wps:wsp>
                      <wps:cNvSpPr/>
                      <wps:spPr>
                        <a:xfrm>
                          <a:off x="0" y="0"/>
                          <a:ext cx="5292090" cy="508883"/>
                        </a:xfrm>
                        <a:prstGeom prst="rect">
                          <a:avLst/>
                        </a:prstGeom>
                        <a:ln>
                          <a:noFill/>
                        </a:ln>
                      </wps:spPr>
                      <wps:txbx>
                        <w:txbxContent>
                          <w:p w14:paraId="56F90F8D" w14:textId="76A8AC4B" w:rsidR="006767FE" w:rsidRPr="00BD7B1B" w:rsidRDefault="006767FE" w:rsidP="00D3300B">
                            <w:pPr>
                              <w:pStyle w:val="Heading2new"/>
                            </w:pPr>
                            <w:bookmarkStart w:id="5" w:name="_Toc234314108"/>
                            <w:r w:rsidRPr="00BD7B1B">
                              <w:t>Support</w:t>
                            </w:r>
                            <w:r w:rsidR="005D6395" w:rsidRPr="00BD7B1B">
                              <w:t>ing organisations</w:t>
                            </w:r>
                            <w:bookmarkEnd w:id="5"/>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5DFB39F4" id="Rectangle 1" o:spid="_x0000_s1031" style="position:absolute;left:0;text-align:left;margin-left:6.9pt;margin-top:20.4pt;width:416.7pt;height:40.05pt;z-index:251657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" filled="f" stroked="f">
                <v:textbox inset="0,0,0,0">
                  <w:txbxContent>
                    <w:p w14:paraId="56F90F8D" w14:textId="76A8AC4B" w:rsidR="006767FE" w:rsidRPr="00BD7B1B" w:rsidRDefault="006767FE" w:rsidP="00D3300B">
                      <w:pPr>
                        <w:pStyle w:val="Heading2new"/>
                      </w:pPr>
                      <w:bookmarkStart w:id="6" w:name="_Toc234314108"/>
                      <w:r w:rsidRPr="00BD7B1B">
                        <w:t>Support</w:t>
                      </w:r>
                      <w:r w:rsidR="005D6395" w:rsidRPr="00BD7B1B">
                        <w:t>ing organisations</w:t>
                      </w:r>
                      <w:bookmarkEnd w:id="6"/>
                    </w:p>
                  </w:txbxContent>
                </v:textbox>
                <w10:wrap anchorx="margin"/>
              </v:rect>
            </w:pict>
          </mc:Fallback>
        </mc:AlternateContent>
      </w:r>
    </w:p>
    <w:p w14:paraId="463A9DD5" w14:textId="19911F6B" w:rsidR="00CE7AFF" w:rsidRDefault="00CE7AFF" w:rsidP="00A356CE">
      <w:pPr>
        <w:rPr>
          <w:color w:val="4D4D4B"/>
        </w:rPr>
      </w:pPr>
    </w:p>
    <w:p w14:paraId="2CF0DF05" w14:textId="4AC908A6" w:rsidR="006767FE" w:rsidRDefault="006767FE" w:rsidP="00A356CE"/>
    <w:p w14:paraId="72216F9D" w14:textId="782E115F" w:rsidR="006767FE" w:rsidRDefault="006767FE" w:rsidP="00A356CE"/>
    <w:p w14:paraId="6764A788" w14:textId="6C79ECFE" w:rsidR="006767FE" w:rsidRDefault="006767FE" w:rsidP="00A356CE"/>
    <w:p w14:paraId="3124689C" w14:textId="1DACC778" w:rsidR="004F4F67" w:rsidRDefault="004F4F67" w:rsidP="00801360">
      <w:pPr>
        <w:spacing w:after="0" w:line="360" w:lineRule="auto"/>
      </w:pPr>
      <w:r>
        <w:t>AHDB</w:t>
      </w:r>
    </w:p>
    <w:p w14:paraId="19BBBAA2" w14:textId="77777777" w:rsidR="00A42DEA" w:rsidRDefault="00A42DEA" w:rsidP="00A42DEA">
      <w:pPr>
        <w:spacing w:after="0" w:line="360" w:lineRule="auto"/>
      </w:pPr>
      <w:r>
        <w:t>ABP UK</w:t>
      </w:r>
    </w:p>
    <w:p w14:paraId="315CBC53" w14:textId="4BED3AE6" w:rsidR="00406BD3" w:rsidRDefault="00406BD3" w:rsidP="00801360">
      <w:pPr>
        <w:spacing w:after="0" w:line="360" w:lineRule="auto"/>
      </w:pPr>
      <w:r>
        <w:t>A</w:t>
      </w:r>
      <w:r w:rsidR="00A42DEA">
        <w:t>ssociation of Independent Meat Suppliers (A</w:t>
      </w:r>
      <w:r>
        <w:t>IMS</w:t>
      </w:r>
      <w:r w:rsidR="00A42DEA">
        <w:t>)</w:t>
      </w:r>
    </w:p>
    <w:p w14:paraId="235ED7E0" w14:textId="333F2B3F" w:rsidR="004F4F67" w:rsidRDefault="00406BD3" w:rsidP="00801360">
      <w:pPr>
        <w:spacing w:after="0" w:line="360" w:lineRule="auto"/>
      </w:pPr>
      <w:r>
        <w:t xml:space="preserve">British Meat Processor Association </w:t>
      </w:r>
      <w:r w:rsidR="00A42DEA">
        <w:t>(BMPA)</w:t>
      </w:r>
    </w:p>
    <w:p w14:paraId="12CDE51F" w14:textId="3234F84B" w:rsidR="00D0618B" w:rsidRDefault="00A42DEA" w:rsidP="00801360">
      <w:pPr>
        <w:spacing w:after="0" w:line="360" w:lineRule="auto"/>
      </w:pPr>
      <w:r>
        <w:t>Dunbia</w:t>
      </w:r>
      <w:r w:rsidR="00DA7476">
        <w:t xml:space="preserve"> </w:t>
      </w:r>
    </w:p>
    <w:p w14:paraId="05DA45EA" w14:textId="080A2494" w:rsidR="004F4F67" w:rsidRDefault="00A42DEA" w:rsidP="00801360">
      <w:pPr>
        <w:spacing w:after="0" w:line="360" w:lineRule="auto"/>
      </w:pPr>
      <w:r>
        <w:t>Meat Promotion Wales (</w:t>
      </w:r>
      <w:r w:rsidR="004F4F67">
        <w:t>HCC</w:t>
      </w:r>
      <w:r>
        <w:t>)</w:t>
      </w:r>
    </w:p>
    <w:p w14:paraId="05D30B76" w14:textId="2B3A6311" w:rsidR="00D0618B" w:rsidRDefault="00D0618B" w:rsidP="00801360">
      <w:pPr>
        <w:spacing w:after="0" w:line="360" w:lineRule="auto"/>
      </w:pPr>
      <w:r>
        <w:t>Kepak</w:t>
      </w:r>
      <w:r w:rsidR="00007831">
        <w:t xml:space="preserve"> </w:t>
      </w:r>
    </w:p>
    <w:p w14:paraId="428A8A43" w14:textId="372782C8" w:rsidR="003E08BD" w:rsidRDefault="0080392D" w:rsidP="00801360">
      <w:pPr>
        <w:spacing w:after="0" w:line="360" w:lineRule="auto"/>
      </w:pPr>
      <w:r>
        <w:t>The Livestock Auctioneers Association Limited (</w:t>
      </w:r>
      <w:r w:rsidR="003E08BD">
        <w:t>LAA</w:t>
      </w:r>
      <w:r>
        <w:t>)</w:t>
      </w:r>
    </w:p>
    <w:p w14:paraId="5135F09F" w14:textId="77777777" w:rsidR="003E08BD" w:rsidRDefault="003E08BD" w:rsidP="00801360">
      <w:pPr>
        <w:spacing w:after="0" w:line="360" w:lineRule="auto"/>
      </w:pPr>
      <w:r>
        <w:t xml:space="preserve">Myton Food Group </w:t>
      </w:r>
    </w:p>
    <w:p w14:paraId="497A7C1F" w14:textId="24F07D1D" w:rsidR="003E08BD" w:rsidRDefault="003E08BD" w:rsidP="00801360">
      <w:pPr>
        <w:spacing w:after="0" w:line="360" w:lineRule="auto"/>
      </w:pPr>
      <w:r>
        <w:t>N</w:t>
      </w:r>
      <w:r w:rsidR="00A42DEA">
        <w:t>ational Beef Association (N</w:t>
      </w:r>
      <w:r>
        <w:t>BA</w:t>
      </w:r>
      <w:r w:rsidR="00A42DEA">
        <w:t>)</w:t>
      </w:r>
    </w:p>
    <w:p w14:paraId="7AF89C1B" w14:textId="05CAEA81" w:rsidR="003E08BD" w:rsidRDefault="003E08BD" w:rsidP="00801360">
      <w:pPr>
        <w:spacing w:after="0" w:line="360" w:lineRule="auto"/>
      </w:pPr>
      <w:r>
        <w:t>N</w:t>
      </w:r>
      <w:r w:rsidR="00A42DEA">
        <w:t>ational Farmers Union (N</w:t>
      </w:r>
      <w:r>
        <w:t>FU</w:t>
      </w:r>
      <w:r w:rsidR="00A42DEA">
        <w:t>)</w:t>
      </w:r>
    </w:p>
    <w:p w14:paraId="72D5D481" w14:textId="2F4FFC45" w:rsidR="00221389" w:rsidRDefault="00221389" w:rsidP="00801360">
      <w:pPr>
        <w:spacing w:after="0" w:line="360" w:lineRule="auto"/>
      </w:pPr>
      <w:r>
        <w:t>NFU Cymru</w:t>
      </w:r>
    </w:p>
    <w:p w14:paraId="2E89B8C3" w14:textId="60F17C73" w:rsidR="003E08BD" w:rsidRDefault="003E08BD" w:rsidP="00801360">
      <w:pPr>
        <w:spacing w:after="0" w:line="360" w:lineRule="auto"/>
      </w:pPr>
      <w:r>
        <w:t>N</w:t>
      </w:r>
      <w:r w:rsidR="00A42DEA">
        <w:t>ational Sheep Association (N</w:t>
      </w:r>
      <w:r>
        <w:t>SA</w:t>
      </w:r>
      <w:r w:rsidR="00A42DEA">
        <w:t>)</w:t>
      </w:r>
    </w:p>
    <w:p w14:paraId="6220C013" w14:textId="063F48A1" w:rsidR="00D0618B" w:rsidRDefault="00D0618B" w:rsidP="00801360">
      <w:pPr>
        <w:spacing w:after="0" w:line="360" w:lineRule="auto"/>
      </w:pPr>
      <w:r>
        <w:t>OSI</w:t>
      </w:r>
      <w:r w:rsidR="00A42DEA">
        <w:t xml:space="preserve"> UK</w:t>
      </w:r>
    </w:p>
    <w:p w14:paraId="7037FF31" w14:textId="01D0F8F1" w:rsidR="00AE62FD" w:rsidRDefault="00D770D2" w:rsidP="00801360">
      <w:pPr>
        <w:spacing w:after="0" w:line="360" w:lineRule="auto"/>
      </w:pPr>
      <w:r>
        <w:t>Pickstock</w:t>
      </w:r>
      <w:r w:rsidR="0080392D">
        <w:t>s</w:t>
      </w:r>
      <w:r w:rsidR="00A42DEA">
        <w:t xml:space="preserve"> Telford LTD</w:t>
      </w:r>
    </w:p>
    <w:p w14:paraId="1AF42554" w14:textId="7DA253B2" w:rsidR="00A42DEA" w:rsidRDefault="00A42DEA" w:rsidP="00A42DEA">
      <w:pPr>
        <w:spacing w:after="0" w:line="360" w:lineRule="auto"/>
      </w:pPr>
      <w:r>
        <w:t>Prof Jude Capper (</w:t>
      </w:r>
      <w:r w:rsidRPr="00771134">
        <w:t>Livestock Sustainability Consultancy</w:t>
      </w:r>
      <w:r>
        <w:t>)</w:t>
      </w:r>
    </w:p>
    <w:p w14:paraId="6A68E432" w14:textId="77777777" w:rsidR="00A516D4" w:rsidRDefault="00A516D4" w:rsidP="008E7331">
      <w:pPr>
        <w:spacing w:line="240" w:lineRule="auto"/>
      </w:pPr>
    </w:p>
    <w:p w14:paraId="38F62ACF" w14:textId="77777777" w:rsidR="00801360" w:rsidRDefault="00801360" w:rsidP="00801360"/>
    <w:p w14:paraId="46816F69" w14:textId="77777777" w:rsidR="00801360" w:rsidRDefault="00801360" w:rsidP="00801360"/>
    <w:p w14:paraId="39B99E22" w14:textId="77777777" w:rsidR="00D82EEF" w:rsidRDefault="00D82EEF" w:rsidP="00801360"/>
    <w:p w14:paraId="574FF3D6" w14:textId="77777777" w:rsidR="00D82EEF" w:rsidRDefault="00D82EEF" w:rsidP="00801360"/>
    <w:p w14:paraId="07E7BFC5" w14:textId="77777777" w:rsidR="00D82EEF" w:rsidRDefault="00D82EEF" w:rsidP="00801360"/>
    <w:p w14:paraId="09EA79A8" w14:textId="77777777" w:rsidR="00D82EEF" w:rsidRDefault="00D82EEF" w:rsidP="00801360"/>
    <w:p w14:paraId="501DE4FF" w14:textId="77777777" w:rsidR="00801360" w:rsidRDefault="00801360" w:rsidP="00801360"/>
    <w:p w14:paraId="025851F4" w14:textId="56D50DDB" w:rsidR="00801360" w:rsidRPr="00F866FD" w:rsidRDefault="00801360" w:rsidP="00801360">
      <w:pPr>
        <w:rPr>
          <w:b/>
        </w:rPr>
      </w:pPr>
      <w:r w:rsidRPr="00F866FD">
        <w:t xml:space="preserve">Any enquiries regarding this publication should be sent to us at: </w:t>
      </w:r>
    </w:p>
    <w:p w14:paraId="114CBE75" w14:textId="77777777" w:rsidR="00801360" w:rsidRDefault="00801360" w:rsidP="00801360">
      <w:r w:rsidRPr="003C0AB5">
        <w:rPr>
          <w:b/>
          <w:bCs/>
        </w:rPr>
        <w:t>AHDB</w:t>
      </w:r>
      <w:r>
        <w:br/>
      </w:r>
      <w:r w:rsidRPr="00F866FD">
        <w:t>Siskin Parkway</w:t>
      </w:r>
      <w:r>
        <w:t xml:space="preserve"> </w:t>
      </w:r>
      <w:r w:rsidRPr="00F866FD">
        <w:t>East</w:t>
      </w:r>
      <w:r>
        <w:br/>
      </w:r>
      <w:r w:rsidRPr="00F866FD">
        <w:t>Middlemarch Business Park</w:t>
      </w:r>
      <w:r>
        <w:br/>
        <w:t>C</w:t>
      </w:r>
      <w:r w:rsidRPr="00F866FD">
        <w:t xml:space="preserve">oventry CV3 4PE </w:t>
      </w:r>
    </w:p>
    <w:p w14:paraId="3DF53F3F" w14:textId="36FCC883" w:rsidR="00801360" w:rsidRPr="008A532C" w:rsidRDefault="00801360" w:rsidP="00801360">
      <w:r w:rsidRPr="00F866FD">
        <w:t>Email</w:t>
      </w:r>
      <w:r>
        <w:t xml:space="preserve">: </w:t>
      </w:r>
      <w:r w:rsidRPr="00F866FD">
        <w:t>info@ahdb.org.uk</w:t>
      </w:r>
    </w:p>
    <w:p w14:paraId="3CF111D8" w14:textId="6BF32896" w:rsidR="00805623" w:rsidRDefault="00434295" w:rsidP="00A356CE">
      <w:r w:rsidRPr="00CF49DC">
        <w:br w:type="page"/>
      </w:r>
    </w:p>
    <w:p w14:paraId="085E9687" w14:textId="099DC523" w:rsidR="006767FE" w:rsidRDefault="00D014A5" w:rsidP="00A356CE">
      <w:r>
        <w:rPr>
          <w:noProof/>
        </w:rPr>
        <w:lastRenderedPageBreak/>
        <mc:AlternateContent>
          <mc:Choice Requires="wps">
            <w:drawing>
              <wp:anchor distT="0" distB="0" distL="114300" distR="114300" simplePos="0" relativeHeight="251657248" behindDoc="0" locked="0" layoutInCell="1" allowOverlap="1" wp14:anchorId="37956774" wp14:editId="41125749">
                <wp:simplePos x="0" y="0"/>
                <wp:positionH relativeFrom="page">
                  <wp:posOffset>-49530</wp:posOffset>
                </wp:positionH>
                <wp:positionV relativeFrom="paragraph">
                  <wp:posOffset>1414073</wp:posOffset>
                </wp:positionV>
                <wp:extent cx="7651210" cy="1173602"/>
                <wp:effectExtent l="0" t="0" r="0" b="0"/>
                <wp:wrapNone/>
                <wp:docPr id="1268553644" name="Shape 60570"/>
                <wp:cNvGraphicFramePr/>
                <a:graphic xmlns:a="http://schemas.openxmlformats.org/drawingml/2006/main">
                  <a:graphicData uri="http://schemas.microsoft.com/office/word/2010/wordprocessingShape">
                    <wps:wsp>
                      <wps:cNvSpPr/>
                      <wps:spPr>
                        <a:xfrm>
                          <a:off x="0" y="0"/>
                          <a:ext cx="7651210" cy="1173602"/>
                        </a:xfrm>
                        <a:custGeom>
                          <a:avLst/>
                          <a:gdLst/>
                          <a:ahLst/>
                          <a:cxnLst/>
                          <a:rect l="0" t="0" r="0" b="0"/>
                          <a:pathLst>
                            <a:path w="7554913" h="2946221">
                              <a:moveTo>
                                <a:pt x="0" y="0"/>
                              </a:moveTo>
                              <a:lnTo>
                                <a:pt x="7554913" y="0"/>
                              </a:lnTo>
                              <a:lnTo>
                                <a:pt x="7554913" y="2946221"/>
                              </a:lnTo>
                              <a:lnTo>
                                <a:pt x="0" y="2946221"/>
                              </a:lnTo>
                              <a:lnTo>
                                <a:pt x="0" y="0"/>
                              </a:lnTo>
                            </a:path>
                          </a:pathLst>
                        </a:custGeom>
                        <a:solidFill>
                          <a:srgbClr val="025328"/>
                        </a:solidFill>
                        <a:ln w="0" cap="flat">
                          <a:miter lim="127000"/>
                        </a:ln>
                      </wps:spPr>
                      <wps:style>
                        <a:lnRef idx="0">
                          <a:srgbClr val="000000">
                            <a:alpha val="0"/>
                          </a:srgbClr>
                        </a:lnRef>
                        <a:fillRef idx="1">
                          <a:srgbClr val="005A7D"/>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76D4BC4D" id="Shape 60570" o:spid="_x0000_s1026" style="position:absolute;margin-left:-3.9pt;margin-top:111.35pt;width:602.45pt;height:92.4pt;z-index:25165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7554913,2946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" path="m,l7554913,r,2946221l,2946221,,e" fillcolor="#025328" stroked="f" strokeweight="0">
                <v:stroke miterlimit="83231f" joinstyle="miter"/>
                <v:path arrowok="t" textboxrect="0,0,7554913,2946221"/>
                <w10:wrap anchorx="page"/>
              </v:shape>
            </w:pict>
          </mc:Fallback>
        </mc:AlternateContent>
      </w:r>
      <w:r w:rsidR="000B6C9B" w:rsidRPr="00A20594">
        <w:rPr>
          <w:noProof/>
        </w:rPr>
        <mc:AlternateContent>
          <mc:Choice Requires="wpg">
            <w:drawing>
              <wp:anchor distT="0" distB="0" distL="114300" distR="114300" simplePos="0" relativeHeight="251657239" behindDoc="1" locked="0" layoutInCell="1" allowOverlap="1" wp14:anchorId="359863B0" wp14:editId="742D7E94">
                <wp:simplePos x="0" y="0"/>
                <wp:positionH relativeFrom="page">
                  <wp:posOffset>0</wp:posOffset>
                </wp:positionH>
                <wp:positionV relativeFrom="page">
                  <wp:posOffset>0</wp:posOffset>
                </wp:positionV>
                <wp:extent cx="7557770" cy="2244725"/>
                <wp:effectExtent l="0" t="0" r="0" b="3175"/>
                <wp:wrapTopAndBottom/>
                <wp:docPr id="47126" name="Group 471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7770" cy="2244725"/>
                          <a:chOff x="-35572" y="113603"/>
                          <a:chExt cx="7558391" cy="2245437"/>
                        </a:xfrm>
                      </wpg:grpSpPr>
                      <wps:wsp>
                        <wps:cNvPr id="439" name="Rectangle 439"/>
                        <wps:cNvSpPr/>
                        <wps:spPr>
                          <a:xfrm>
                            <a:off x="899161" y="454085"/>
                            <a:ext cx="47333" cy="190215"/>
                          </a:xfrm>
                          <a:prstGeom prst="rect">
                            <a:avLst/>
                          </a:prstGeom>
                          <a:ln>
                            <a:noFill/>
                          </a:ln>
                        </wps:spPr>
                        <wps:txbx>
                          <w:txbxContent>
                            <w:p w14:paraId="6FD63E48" w14:textId="77777777" w:rsidR="008B4094" w:rsidRDefault="008B4094" w:rsidP="008B4094">
                              <w:pPr>
                                <w:spacing w:after="160" w:line="259" w:lineRule="auto"/>
                                <w:ind w:left="0" w:firstLine="0"/>
                              </w:pPr>
                              <w:r>
                                <w:rPr>
                                  <w:color w:val="4D4D4B"/>
                                </w:rPr>
                                <w:t xml:space="preserve"> </w:t>
                              </w:r>
                            </w:p>
                          </w:txbxContent>
                        </wps:txbx>
                        <wps:bodyPr horzOverflow="overflow" vert="horz" lIns="0" tIns="0" rIns="0" bIns="0" rtlCol="0">
                          <a:noAutofit/>
                        </wps:bodyPr>
                      </wps:wsp>
                      <pic:pic xmlns:pic="http://schemas.openxmlformats.org/drawingml/2006/picture">
                        <pic:nvPicPr>
                          <pic:cNvPr id="58827" name="Picture 58827"/>
                          <pic:cNvPicPr/>
                        </pic:nvPicPr>
                        <pic:blipFill rotWithShape="1">
                          <a:blip r:embed="rId13" cstate="email">
                            <a:extLst>
                              <a:ext uri="{28A0092B-C50C-407E-A947-70E740481C1C}">
                                <a14:useLocalDpi xmlns:a14="http://schemas.microsoft.com/office/drawing/2010/main"/>
                              </a:ext>
                            </a:extLst>
                          </a:blip>
                          <a:srcRect/>
                          <a:stretch>
                            <a:fillRect/>
                          </a:stretch>
                        </pic:blipFill>
                        <pic:spPr>
                          <a:xfrm>
                            <a:off x="-35572" y="113603"/>
                            <a:ext cx="7558391" cy="224543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59863B0" id="Group 47126" o:spid="_x0000_s1032" alt="&quot;&quot;" style="position:absolute;left:0;text-align:left;margin-left:0;margin-top:0;width:595.1pt;height:176.75pt;z-index:-251659241;mso-position-horizontal-relative:page;mso-position-vertical-relative:page;mso-width-relative:margin;mso-height-relative:margin" coordorigin="-355,1136" coordsize="75583,224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">
                <v:rect id="Rectangle 439" o:spid="_x0000_s1033" style="position:absolute;left:8991;top:4540;width:473;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yzuxQAAANwAAAAPAAAAZHJzL2Rvd25yZXYueG1sRI9Pa8JA&#10;FMTvhX6H5RW81Y21iI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9AyzuxQAAANwAAAAP&#10;AAAAAAAAAAAAAAAAAAcCAABkcnMvZG93bnJldi54bWxQSwUGAAAAAAMAAwC3AAAA+QIAAAAA&#10;" filled="f" stroked="f">
                  <v:textbox inset="0,0,0,0">
                    <w:txbxContent>
                      <w:p w14:paraId="6FD63E48" w14:textId="77777777" w:rsidR="008B4094" w:rsidRDefault="008B4094" w:rsidP="008B4094">
                        <w:pPr>
                          <w:spacing w:after="160" w:line="259" w:lineRule="auto"/>
                          <w:ind w:left="0" w:firstLine="0"/>
                        </w:pPr>
                        <w:r>
                          <w:rPr>
                            <w:color w:val="4D4D4B"/>
                          </w:rPr>
                          <w:t xml:space="preserve"> </w:t>
                        </w:r>
                      </w:p>
                    </w:txbxContent>
                  </v:textbox>
                </v:rect>
                <v:shape id="Picture 58827" o:spid="_x0000_s1034" type="#_x0000_t75" style="position:absolute;left:-355;top:1136;width:75583;height:22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">
                  <v:imagedata r:id="rId14" o:title=""/>
                </v:shape>
                <w10:wrap type="topAndBottom" anchorx="page" anchory="page"/>
              </v:group>
            </w:pict>
          </mc:Fallback>
        </mc:AlternateContent>
      </w:r>
    </w:p>
    <w:p w14:paraId="1326A95E" w14:textId="4B07AEF4" w:rsidR="009E6215" w:rsidRDefault="009E6215" w:rsidP="008B4094"/>
    <w:p w14:paraId="199EB8BF" w14:textId="00CF988B" w:rsidR="009E6215" w:rsidRDefault="000B6C9B" w:rsidP="008B4094">
      <w:r>
        <w:rPr>
          <w:noProof/>
        </w:rPr>
        <mc:AlternateContent>
          <mc:Choice Requires="wps">
            <w:drawing>
              <wp:anchor distT="0" distB="0" distL="114300" distR="114300" simplePos="0" relativeHeight="251657249" behindDoc="0" locked="0" layoutInCell="1" allowOverlap="1" wp14:anchorId="71C968D9" wp14:editId="08071B14">
                <wp:simplePos x="0" y="0"/>
                <wp:positionH relativeFrom="column">
                  <wp:posOffset>9781</wp:posOffset>
                </wp:positionH>
                <wp:positionV relativeFrom="paragraph">
                  <wp:posOffset>15240</wp:posOffset>
                </wp:positionV>
                <wp:extent cx="5292090" cy="382270"/>
                <wp:effectExtent l="0" t="0" r="0" b="0"/>
                <wp:wrapNone/>
                <wp:docPr id="938330136" name="Rectangle 1"/>
                <wp:cNvGraphicFramePr/>
                <a:graphic xmlns:a="http://schemas.openxmlformats.org/drawingml/2006/main">
                  <a:graphicData uri="http://schemas.microsoft.com/office/word/2010/wordprocessingShape">
                    <wps:wsp>
                      <wps:cNvSpPr/>
                      <wps:spPr>
                        <a:xfrm>
                          <a:off x="0" y="0"/>
                          <a:ext cx="5292090" cy="382270"/>
                        </a:xfrm>
                        <a:prstGeom prst="rect">
                          <a:avLst/>
                        </a:prstGeom>
                        <a:ln>
                          <a:noFill/>
                        </a:ln>
                      </wps:spPr>
                      <wps:txbx>
                        <w:txbxContent>
                          <w:p w14:paraId="47CEA9B5" w14:textId="71CAFE80" w:rsidR="009E6215" w:rsidRPr="002C445A" w:rsidRDefault="009E6215" w:rsidP="00D3300B">
                            <w:pPr>
                              <w:pStyle w:val="Heading2new"/>
                            </w:pPr>
                            <w:bookmarkStart w:id="7" w:name="_Toc234314109"/>
                            <w:r w:rsidRPr="00D3300B">
                              <w:rPr>
                                <w:rStyle w:val="Heading2newChar"/>
                              </w:rPr>
                              <w:t>Executive</w:t>
                            </w:r>
                            <w:r>
                              <w:t xml:space="preserve"> summary</w:t>
                            </w:r>
                            <w:bookmarkEnd w:id="7"/>
                            <w:r>
                              <w:t xml:space="preserve"> </w:t>
                            </w:r>
                          </w:p>
                        </w:txbxContent>
                      </wps:txbx>
                      <wps:bodyPr horzOverflow="overflow" vert="horz" lIns="0" tIns="0" rIns="0" bIns="0" rtlCol="0">
                        <a:noAutofit/>
                      </wps:bodyPr>
                    </wps:wsp>
                  </a:graphicData>
                </a:graphic>
              </wp:anchor>
            </w:drawing>
          </mc:Choice>
          <mc:Fallback>
            <w:pict>
              <v:rect w14:anchorId="71C968D9" id="_x0000_s1035" style="position:absolute;left:0;text-align:left;margin-left:.75pt;margin-top:1.2pt;width:416.7pt;height:30.1pt;z-index:251657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" filled="f" stroked="f">
                <v:textbox inset="0,0,0,0">
                  <w:txbxContent>
                    <w:p w14:paraId="47CEA9B5" w14:textId="71CAFE80" w:rsidR="009E6215" w:rsidRPr="002C445A" w:rsidRDefault="009E6215" w:rsidP="00D3300B">
                      <w:pPr>
                        <w:pStyle w:val="Heading2new"/>
                      </w:pPr>
                      <w:bookmarkStart w:id="8" w:name="_Toc234314109"/>
                      <w:r w:rsidRPr="00D3300B">
                        <w:rPr>
                          <w:rStyle w:val="Heading2newChar"/>
                        </w:rPr>
                        <w:t>Executive</w:t>
                      </w:r>
                      <w:r>
                        <w:t xml:space="preserve"> summary</w:t>
                      </w:r>
                      <w:bookmarkEnd w:id="8"/>
                      <w:r>
                        <w:t xml:space="preserve"> </w:t>
                      </w:r>
                    </w:p>
                  </w:txbxContent>
                </v:textbox>
              </v:rect>
            </w:pict>
          </mc:Fallback>
        </mc:AlternateContent>
      </w:r>
    </w:p>
    <w:p w14:paraId="318512EC" w14:textId="77777777" w:rsidR="009E6215" w:rsidRDefault="009E6215" w:rsidP="008B4094"/>
    <w:p w14:paraId="2D0CAA53" w14:textId="33B247F7" w:rsidR="009E6215" w:rsidRDefault="009E6215" w:rsidP="008B4094"/>
    <w:p w14:paraId="7174A340" w14:textId="1B1E9882" w:rsidR="000E0C69" w:rsidRDefault="000E0C69" w:rsidP="000E0C69">
      <w:r>
        <w:t xml:space="preserve">The Beef </w:t>
      </w:r>
      <w:r w:rsidR="00FB553F">
        <w:t xml:space="preserve">&amp; </w:t>
      </w:r>
      <w:r>
        <w:t>Lamb Environmental Roadmap sets out how th</w:t>
      </w:r>
      <w:r w:rsidR="0016695B">
        <w:t>ose</w:t>
      </w:r>
      <w:r>
        <w:t xml:space="preserve"> sectors in England and Wales can continue improving environmental sustainability while maintaining productive, resilient and commercially viable farm businesses. This updated edition builds on the first roadmap published in 2025 and incorporates revised Marginal Abatement Cost Curves (MACCs), updated adoption assumptions and further stakeholder input. </w:t>
      </w:r>
    </w:p>
    <w:p w14:paraId="22A7BCC5" w14:textId="4AB3093D" w:rsidR="000E0C69" w:rsidRDefault="000E0C69" w:rsidP="000E0C69">
      <w:r>
        <w:t xml:space="preserve">The roadmap focuses initially on reducing greenhouse gas (GHG) emissions through measures that are technically robust, practical to implement and </w:t>
      </w:r>
      <w:r w:rsidR="0016695B">
        <w:t xml:space="preserve">estimated to be </w:t>
      </w:r>
      <w:r>
        <w:t xml:space="preserve">economically </w:t>
      </w:r>
      <w:r w:rsidR="0016695B">
        <w:t xml:space="preserve">neutral positive. </w:t>
      </w:r>
      <w:r>
        <w:t>The emphasis is on intervention</w:t>
      </w:r>
      <w:r w:rsidR="0016695B">
        <w:t>s</w:t>
      </w:r>
      <w:r>
        <w:t xml:space="preserve"> that strengthen</w:t>
      </w:r>
      <w:r w:rsidR="00FB553F">
        <w:t>s</w:t>
      </w:r>
      <w:r>
        <w:t xml:space="preserve"> biological and resource efficiency, improve</w:t>
      </w:r>
      <w:r w:rsidR="00FB553F">
        <w:t>s</w:t>
      </w:r>
      <w:r>
        <w:t xml:space="preserve"> resilience and can be widely adopted under current farming conditions. </w:t>
      </w:r>
    </w:p>
    <w:p w14:paraId="1801A869" w14:textId="5C427164" w:rsidR="000E0C69" w:rsidRDefault="000E0C69" w:rsidP="000E0C69">
      <w:r>
        <w:t>The updated MACC analysis separates beef into suckler and dairy</w:t>
      </w:r>
      <w:r w:rsidR="00FB553F">
        <w:t xml:space="preserve"> </w:t>
      </w:r>
      <w:r>
        <w:t>beef systems, resulting in three distinct pathways: suckler beef, dairy</w:t>
      </w:r>
      <w:r w:rsidR="00FB553F">
        <w:t xml:space="preserve"> </w:t>
      </w:r>
      <w:r>
        <w:t xml:space="preserve">beef and sheep. The modelling uses 2025 as the baseline year and assumes broadly stable agriculture activity through to 2050. </w:t>
      </w:r>
    </w:p>
    <w:p w14:paraId="12A68BA1" w14:textId="2E7759F0" w:rsidR="000E0C69" w:rsidRDefault="000E0C69" w:rsidP="000E0C69">
      <w:r>
        <w:t xml:space="preserve">Under the modelled adoption of the no-regrets measures, annual GHG emissions in 2050 could be reduced by 1.9 Mt CO2e, equivalent to 7.9% across the three sectors combined. This comprises approximately </w:t>
      </w:r>
      <w:r w:rsidR="00A44761">
        <w:br/>
      </w:r>
      <w:r>
        <w:t>0.74 Mt CO2e in sheep (-12%), 0.28 Mt CO2e in dairy</w:t>
      </w:r>
      <w:r w:rsidR="00FB553F">
        <w:t xml:space="preserve"> </w:t>
      </w:r>
      <w:r>
        <w:t xml:space="preserve">beef (-5%) and 0.93 Mt CO2e in suckler beef (-7%). These reductions represent a pragmatic first phase of action rather than the full mitigation potential of </w:t>
      </w:r>
      <w:r w:rsidR="00A44761">
        <w:br/>
      </w:r>
      <w:r>
        <w:t xml:space="preserve">the sector. </w:t>
      </w:r>
    </w:p>
    <w:p w14:paraId="4B8D2464" w14:textId="77777777" w:rsidR="00A44761" w:rsidRPr="00A44761" w:rsidRDefault="00A44761" w:rsidP="00A44761">
      <w:pPr>
        <w:pStyle w:val="CaseStudyPullOutBox-MainHeading"/>
      </w:pPr>
      <w:r w:rsidRPr="00A44761">
        <w:t>Important interpretation note</w:t>
      </w:r>
    </w:p>
    <w:p w14:paraId="00B9F8A2" w14:textId="77777777" w:rsidR="00A44761" w:rsidRPr="00A44761" w:rsidRDefault="00A44761" w:rsidP="00A44761">
      <w:pPr>
        <w:pStyle w:val="CaseStudyPullOutBox-NormalText"/>
        <w:spacing w:before="0"/>
      </w:pPr>
      <w:r w:rsidRPr="00A44761">
        <w:t xml:space="preserve">The 7.9% reduction modelled in this roadmap: </w:t>
      </w:r>
    </w:p>
    <w:p w14:paraId="79840C54" w14:textId="77777777" w:rsidR="00A44761" w:rsidRPr="00A44761" w:rsidRDefault="00A44761" w:rsidP="00A44761">
      <w:pPr>
        <w:pStyle w:val="CaseStudybullets"/>
      </w:pPr>
      <w:r w:rsidRPr="00A44761">
        <w:t xml:space="preserve">Assumes realistic rather than universal adoption </w:t>
      </w:r>
    </w:p>
    <w:p w14:paraId="59D9FC89" w14:textId="77777777" w:rsidR="00A44761" w:rsidRPr="00A44761" w:rsidRDefault="00A44761" w:rsidP="00A44761">
      <w:pPr>
        <w:pStyle w:val="CaseStudybullets"/>
      </w:pPr>
      <w:r w:rsidRPr="00A44761">
        <w:t>Excludes most additional cost-technologies</w:t>
      </w:r>
    </w:p>
    <w:p w14:paraId="1AB9E91E" w14:textId="77777777" w:rsidR="00A44761" w:rsidRPr="00A44761" w:rsidRDefault="00A44761" w:rsidP="00A44761">
      <w:pPr>
        <w:pStyle w:val="CaseStudybullets"/>
      </w:pPr>
      <w:r w:rsidRPr="00A44761">
        <w:t xml:space="preserve">Excludes most sequestration </w:t>
      </w:r>
    </w:p>
    <w:p w14:paraId="6930D31A" w14:textId="77777777" w:rsidR="00A44761" w:rsidRPr="00A44761" w:rsidRDefault="00A44761" w:rsidP="00A44761">
      <w:pPr>
        <w:pStyle w:val="CaseStudybullets"/>
      </w:pPr>
      <w:r w:rsidRPr="00A44761">
        <w:t>Excludes many emerging technologies</w:t>
      </w:r>
    </w:p>
    <w:p w14:paraId="111F76EC" w14:textId="77777777" w:rsidR="00A44761" w:rsidRPr="00A44761" w:rsidRDefault="00A44761" w:rsidP="00A44761">
      <w:pPr>
        <w:pStyle w:val="CaseStudybullets"/>
      </w:pPr>
      <w:r w:rsidRPr="00A44761">
        <w:t xml:space="preserve">Assumes stable production </w:t>
      </w:r>
    </w:p>
    <w:p w14:paraId="5F63BC7C" w14:textId="75AF688E" w:rsidR="004C6B78" w:rsidRDefault="00A44761" w:rsidP="00B96739">
      <w:pPr>
        <w:pStyle w:val="CaseStudyPullOutBox-NormalText"/>
      </w:pPr>
      <w:r w:rsidRPr="00A44761">
        <w:t>Indicative analysis suggests substantially greater reductions may be achievable over time through wider adoption, innovation, investment and supply chain decarbonisation.</w:t>
      </w:r>
    </w:p>
    <w:p w14:paraId="0839F1B5" w14:textId="77777777" w:rsidR="00C64757" w:rsidRDefault="00C64757" w:rsidP="00B96739">
      <w:pPr>
        <w:pStyle w:val="CaseStudyPullOutBox-NormalText"/>
      </w:pPr>
    </w:p>
    <w:p w14:paraId="1A475DE8" w14:textId="41B1DC78" w:rsidR="000E0C69" w:rsidRDefault="000E0C69" w:rsidP="000E0C69">
      <w:r>
        <w:lastRenderedPageBreak/>
        <w:t>The modelling indicates that meaningful progress can be achieved through improvements in animal health and productivity, forage quality and nutrition, soil management, nutrient efficiency, breeding and genetics and grassland management. Most of these measures improve emissions intensity while also strengthening productivity and resilience.</w:t>
      </w:r>
    </w:p>
    <w:p w14:paraId="3EEA4C85" w14:textId="4B38AE60" w:rsidR="000E0C69" w:rsidRDefault="000E0C69" w:rsidP="000E0C69">
      <w:r>
        <w:t xml:space="preserve">Methane remains the dominant greenhouse gas across all three sectors, accounting for approximately </w:t>
      </w:r>
      <w:r w:rsidR="00A44761">
        <w:br/>
      </w:r>
      <w:r>
        <w:t>72</w:t>
      </w:r>
      <w:r w:rsidR="00FB553F">
        <w:t>–</w:t>
      </w:r>
      <w:r>
        <w:t>78% of baseline emissions. However, the modelling demonstrates that substantial mitigation also arises from reductions in soil nitrous oxide and embedded fertiliser emissions, highlighting the importance of nitrogen efficiency and forage management alongside methane reduction.</w:t>
      </w:r>
    </w:p>
    <w:p w14:paraId="3D866FD8" w14:textId="458CCA6F" w:rsidR="000E0C69" w:rsidRDefault="000E0C69" w:rsidP="000E0C69">
      <w:r>
        <w:t>The roadmap adopts a whole-system perspective that includes Scope 3 emissions associated with inputs such as fertiliser and feed. This aligns the roadmap more closely with emerging supply</w:t>
      </w:r>
      <w:r w:rsidR="00FB553F">
        <w:t xml:space="preserve"> </w:t>
      </w:r>
      <w:r>
        <w:t>chain reporting frameworks and science-based targets used by retailers and processors.</w:t>
      </w:r>
    </w:p>
    <w:p w14:paraId="697D9007" w14:textId="43FD45C1" w:rsidR="000E0C69" w:rsidRDefault="000E0C69" w:rsidP="000E0C69">
      <w:r>
        <w:t>The measures modelled are intentionally conservative. Further reductions are likely to come from:</w:t>
      </w:r>
    </w:p>
    <w:p w14:paraId="110B3F3A" w14:textId="3BD74E1B" w:rsidR="000E0C69" w:rsidRPr="00A44761" w:rsidRDefault="00FB553F" w:rsidP="00D97D1F">
      <w:pPr>
        <w:pStyle w:val="Bullet-2bulletslist"/>
        <w:numPr>
          <w:ilvl w:val="0"/>
          <w:numId w:val="73"/>
        </w:numPr>
        <w:ind w:left="426" w:hanging="426"/>
      </w:pPr>
      <w:r>
        <w:t>G</w:t>
      </w:r>
      <w:r w:rsidR="000E0C69" w:rsidRPr="00182EB5">
        <w:t xml:space="preserve">reater uptake of </w:t>
      </w:r>
      <w:r w:rsidR="000E0C69" w:rsidRPr="00A44761">
        <w:t xml:space="preserve">existing measures </w:t>
      </w:r>
    </w:p>
    <w:p w14:paraId="77855003" w14:textId="61320DA8" w:rsidR="000E0C69" w:rsidRPr="00A44761" w:rsidRDefault="00FB553F" w:rsidP="00D97D1F">
      <w:pPr>
        <w:pStyle w:val="Bullet-2bulletslist"/>
        <w:numPr>
          <w:ilvl w:val="0"/>
          <w:numId w:val="73"/>
        </w:numPr>
        <w:ind w:left="426" w:hanging="426"/>
      </w:pPr>
      <w:r w:rsidRPr="00A44761">
        <w:t>A</w:t>
      </w:r>
      <w:r w:rsidR="000E0C69" w:rsidRPr="00A44761">
        <w:t xml:space="preserve">dditional-cost technologies such as inhibitors and feed additives </w:t>
      </w:r>
    </w:p>
    <w:p w14:paraId="505B68EB" w14:textId="4E455113" w:rsidR="000E0C69" w:rsidRPr="00A44761" w:rsidRDefault="002D0F8F" w:rsidP="00D97D1F">
      <w:pPr>
        <w:pStyle w:val="Bullet-2bulletslist"/>
        <w:numPr>
          <w:ilvl w:val="0"/>
          <w:numId w:val="73"/>
        </w:numPr>
        <w:ind w:left="426" w:hanging="426"/>
      </w:pPr>
      <w:r w:rsidRPr="00A44761">
        <w:t>S</w:t>
      </w:r>
      <w:r w:rsidR="000E0C69" w:rsidRPr="00A44761">
        <w:t>upply</w:t>
      </w:r>
      <w:r w:rsidRPr="00A44761">
        <w:t xml:space="preserve"> </w:t>
      </w:r>
      <w:r w:rsidR="000E0C69" w:rsidRPr="00A44761">
        <w:t xml:space="preserve">chain decarbonisation </w:t>
      </w:r>
    </w:p>
    <w:p w14:paraId="5DD4D384" w14:textId="1DDCF757" w:rsidR="000E0C69" w:rsidRPr="00A44761" w:rsidRDefault="002D0F8F" w:rsidP="00D97D1F">
      <w:pPr>
        <w:pStyle w:val="Bullet-2bulletslist"/>
        <w:numPr>
          <w:ilvl w:val="0"/>
          <w:numId w:val="73"/>
        </w:numPr>
        <w:ind w:left="426" w:hanging="426"/>
      </w:pPr>
      <w:r w:rsidRPr="00A44761">
        <w:t>I</w:t>
      </w:r>
      <w:r w:rsidR="000E0C69" w:rsidRPr="00A44761">
        <w:t xml:space="preserve">mproved evidence on sequestration </w:t>
      </w:r>
    </w:p>
    <w:p w14:paraId="48C3481E" w14:textId="0960AB71" w:rsidR="000E0C69" w:rsidRPr="00182EB5" w:rsidRDefault="002D0F8F" w:rsidP="00D97D1F">
      <w:pPr>
        <w:pStyle w:val="Bullet-2bulletslist"/>
        <w:numPr>
          <w:ilvl w:val="0"/>
          <w:numId w:val="73"/>
        </w:numPr>
        <w:ind w:left="426" w:hanging="426"/>
      </w:pPr>
      <w:r w:rsidRPr="00A44761">
        <w:t>E</w:t>
      </w:r>
      <w:r w:rsidR="000E0C69" w:rsidRPr="00A44761">
        <w:t>merging technologies and innovation</w:t>
      </w:r>
      <w:r w:rsidR="000E0C69" w:rsidRPr="00182EB5">
        <w:t xml:space="preserve"> </w:t>
      </w:r>
    </w:p>
    <w:p w14:paraId="06B28696" w14:textId="1C4952BA" w:rsidR="000E0C69" w:rsidRDefault="000E0C69" w:rsidP="00D97D1F">
      <w:pPr>
        <w:pStyle w:val="Bullet-LastBullet0"/>
        <w:numPr>
          <w:ilvl w:val="0"/>
          <w:numId w:val="73"/>
        </w:numPr>
        <w:ind w:left="426" w:hanging="426"/>
      </w:pPr>
      <w:r w:rsidRPr="00A44761">
        <w:t>Indicative</w:t>
      </w:r>
      <w:r>
        <w:t xml:space="preserve"> analysis suggests that these additional pathways could deliver further substantial reductions beyond the 7.9% modelled in this phase</w:t>
      </w:r>
    </w:p>
    <w:p w14:paraId="09E1DA40" w14:textId="5EEAA1F4" w:rsidR="000E0C69" w:rsidRDefault="000E0C69" w:rsidP="000E0C69">
      <w:r>
        <w:t>The roadmap also recognises several important areas of uncertainty, including methane</w:t>
      </w:r>
      <w:r w:rsidR="002D0F8F">
        <w:t>-</w:t>
      </w:r>
      <w:r>
        <w:t>accounting methodologies, sequestration</w:t>
      </w:r>
      <w:r w:rsidR="0016695B">
        <w:t xml:space="preserve"> measurement and definitions</w:t>
      </w:r>
      <w:r>
        <w:t>, farm-level data quality and evolving reporting frameworks. These issues do not prevent progress, but they reinforce the need for continued evidence development, transparent reporting and improved baseline data</w:t>
      </w:r>
      <w:r w:rsidR="0016695B">
        <w:t>, as well as the continued evolution of carbon accounting policy and standards.</w:t>
      </w:r>
    </w:p>
    <w:p w14:paraId="387E6DBE" w14:textId="58867F73" w:rsidR="000E0C69" w:rsidRDefault="000E0C69" w:rsidP="000E0C69">
      <w:r>
        <w:t xml:space="preserve">Finally, the roadmap recognises that reducing emissions intensity and reducing absolute emissions are related but not identical objectives. Many of the measures identified improve productivity and reduce emissions per kilogram of output, which represents meaningful environmental progress. Future roadmap iterations will continue to assess both intensity and absolute emissions while maintaining a balanced view </w:t>
      </w:r>
      <w:r w:rsidR="00A44761">
        <w:br/>
      </w:r>
      <w:r>
        <w:t>of environmental improvement, food production, sector resilience and the risk of emissions displacement.</w:t>
      </w:r>
    </w:p>
    <w:p w14:paraId="6544D71B" w14:textId="0B81EEE8" w:rsidR="004B28C3" w:rsidRDefault="000E0C69" w:rsidP="000E0C69">
      <w:r>
        <w:t>The roadmap should therefore be understood as a living framework, a technically grounded and economically realistic basis for action now, while recognising that science, policy, markets and available technologies will continue to evolve.</w:t>
      </w:r>
      <w:r w:rsidR="004B28C3">
        <w:br w:type="page"/>
      </w:r>
    </w:p>
    <w:p w14:paraId="12B6EAC3" w14:textId="4D1166BC" w:rsidR="000E0C69" w:rsidRDefault="004B28C3" w:rsidP="000E0C69">
      <w:bookmarkStart w:id="9" w:name="_Toc221664248"/>
      <w:bookmarkStart w:id="10" w:name="_Toc221667001"/>
      <w:bookmarkStart w:id="11" w:name="_Toc221668049"/>
      <w:bookmarkStart w:id="12" w:name="_Toc221668102"/>
      <w:bookmarkStart w:id="13" w:name="_Toc221671748"/>
      <w:bookmarkStart w:id="14" w:name="_Toc221672299"/>
      <w:bookmarkStart w:id="15" w:name="_Toc221672954"/>
      <w:bookmarkStart w:id="16" w:name="_Toc221687957"/>
      <w:bookmarkStart w:id="17" w:name="_Toc222776621"/>
      <w:bookmarkStart w:id="18" w:name="_Toc222793359"/>
      <w:bookmarkStart w:id="19" w:name="_Toc222802933"/>
      <w:bookmarkStart w:id="20" w:name="_Toc222997796"/>
      <w:bookmarkStart w:id="21" w:name="_Toc222998142"/>
      <w:bookmarkStart w:id="22" w:name="_Toc223000066"/>
      <w:bookmarkStart w:id="23" w:name="_Toc223003479"/>
      <w:bookmarkStart w:id="24" w:name="_Toc223081817"/>
      <w:bookmarkStart w:id="25" w:name="_Toc223081904"/>
      <w:bookmarkStart w:id="26" w:name="_Toc223085157"/>
      <w:bookmarkStart w:id="27" w:name="_Toc223087591"/>
      <w:bookmarkStart w:id="28" w:name="_Toc223096542"/>
      <w:bookmarkStart w:id="29" w:name="_Toc223128631"/>
      <w:bookmarkStart w:id="30" w:name="_Toc223128679"/>
      <w:bookmarkStart w:id="31" w:name="_Toc223135016"/>
      <w:bookmarkStart w:id="32" w:name="_Toc223438754"/>
      <w:bookmarkStart w:id="33" w:name="_Toc223536862"/>
      <w:bookmarkStart w:id="34" w:name="_Toc223540503"/>
      <w:bookmarkStart w:id="35" w:name="_Toc226955693"/>
      <w:bookmarkStart w:id="36" w:name="_Toc226956118"/>
      <w:r>
        <w:rPr>
          <w:noProof/>
        </w:rPr>
        <w:lastRenderedPageBreak/>
        <mc:AlternateContent>
          <mc:Choice Requires="wps">
            <w:drawing>
              <wp:anchor distT="0" distB="0" distL="114300" distR="114300" simplePos="0" relativeHeight="251657228" behindDoc="0" locked="0" layoutInCell="1" allowOverlap="1" wp14:anchorId="1BC64ADF" wp14:editId="6BEEB3A4">
                <wp:simplePos x="0" y="0"/>
                <wp:positionH relativeFrom="page">
                  <wp:posOffset>6985</wp:posOffset>
                </wp:positionH>
                <wp:positionV relativeFrom="paragraph">
                  <wp:posOffset>1569648</wp:posOffset>
                </wp:positionV>
                <wp:extent cx="7552055" cy="1151890"/>
                <wp:effectExtent l="0" t="0" r="4445" b="3810"/>
                <wp:wrapNone/>
                <wp:docPr id="2065748196" name="Shape 60570"/>
                <wp:cNvGraphicFramePr/>
                <a:graphic xmlns:a="http://schemas.openxmlformats.org/drawingml/2006/main">
                  <a:graphicData uri="http://schemas.microsoft.com/office/word/2010/wordprocessingShape">
                    <wps:wsp>
                      <wps:cNvSpPr/>
                      <wps:spPr>
                        <a:xfrm>
                          <a:off x="0" y="0"/>
                          <a:ext cx="7552055" cy="1151890"/>
                        </a:xfrm>
                        <a:custGeom>
                          <a:avLst/>
                          <a:gdLst/>
                          <a:ahLst/>
                          <a:cxnLst/>
                          <a:rect l="0" t="0" r="0" b="0"/>
                          <a:pathLst>
                            <a:path w="7554913" h="2946221">
                              <a:moveTo>
                                <a:pt x="0" y="0"/>
                              </a:moveTo>
                              <a:lnTo>
                                <a:pt x="7554913" y="0"/>
                              </a:lnTo>
                              <a:lnTo>
                                <a:pt x="7554913" y="2946221"/>
                              </a:lnTo>
                              <a:lnTo>
                                <a:pt x="0" y="2946221"/>
                              </a:lnTo>
                              <a:lnTo>
                                <a:pt x="0" y="0"/>
                              </a:lnTo>
                            </a:path>
                          </a:pathLst>
                        </a:custGeom>
                        <a:solidFill>
                          <a:srgbClr val="025328"/>
                        </a:solidFill>
                        <a:ln w="0" cap="flat">
                          <a:miter lim="127000"/>
                        </a:ln>
                      </wps:spPr>
                      <wps:style>
                        <a:lnRef idx="0">
                          <a:srgbClr val="000000">
                            <a:alpha val="0"/>
                          </a:srgbClr>
                        </a:lnRef>
                        <a:fillRef idx="1">
                          <a:srgbClr val="005A7D"/>
                        </a:fillRef>
                        <a:effectRef idx="0">
                          <a:scrgbClr r="0" g="0" b="0"/>
                        </a:effectRef>
                        <a:fontRef idx="none"/>
                      </wps:style>
                      <wps:bodyPr/>
                    </wps:wsp>
                  </a:graphicData>
                </a:graphic>
                <wp14:sizeRelV relativeFrom="margin">
                  <wp14:pctHeight>0</wp14:pctHeight>
                </wp14:sizeRelV>
              </wp:anchor>
            </w:drawing>
          </mc:Choice>
          <mc:Fallback>
            <w:pict>
              <v:shape w14:anchorId="10B0BC53" id="Shape 60570" o:spid="_x0000_s1026" style="position:absolute;margin-left:.55pt;margin-top:123.6pt;width:594.65pt;height:90.7pt;z-index:25165722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coordsize="7554913,2946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" path="m,l7554913,r,2946221l,2946221,,e" fillcolor="#025328" stroked="f" strokeweight="0">
                <v:stroke miterlimit="83231f" joinstyle="miter"/>
                <v:path arrowok="t" textboxrect="0,0,7554913,2946221"/>
                <w10:wrap anchorx="page"/>
              </v:shape>
            </w:pict>
          </mc:Fallback>
        </mc:AlternateConten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Pr>
          <w:noProof/>
        </w:rPr>
        <w:drawing>
          <wp:anchor distT="0" distB="0" distL="114300" distR="114300" simplePos="0" relativeHeight="251657226" behindDoc="0" locked="1" layoutInCell="1" allowOverlap="0" wp14:anchorId="6EEC886D" wp14:editId="70D128B7">
            <wp:simplePos x="0" y="0"/>
            <wp:positionH relativeFrom="margin">
              <wp:posOffset>-748665</wp:posOffset>
            </wp:positionH>
            <wp:positionV relativeFrom="page">
              <wp:posOffset>0</wp:posOffset>
            </wp:positionV>
            <wp:extent cx="7705090" cy="2443480"/>
            <wp:effectExtent l="0" t="0" r="0" b="0"/>
            <wp:wrapSquare wrapText="bothSides"/>
            <wp:docPr id="978153381" name="Picture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53381" name="Picture 115">
                      <a:extLst>
                        <a:ext uri="{C183D7F6-B498-43B3-948B-1728B52AA6E4}">
                          <adec:decorative xmlns:adec="http://schemas.microsoft.com/office/drawing/2017/decorative" val="1"/>
                        </a:ext>
                      </a:extLst>
                    </pic:cNvPr>
                    <pic:cNvPicPr>
                      <a:picLocks noChangeAspect="1" noChangeArrowheads="1"/>
                    </pic:cNvPicPr>
                  </pic:nvPicPr>
                  <pic:blipFill rotWithShape="1">
                    <a:blip r:embed="rId15" cstate="email">
                      <a:extLst>
                        <a:ext uri="{28A0092B-C50C-407E-A947-70E740481C1C}">
                          <a14:useLocalDpi xmlns:a14="http://schemas.microsoft.com/office/drawing/2010/main"/>
                        </a:ext>
                      </a:extLst>
                    </a:blip>
                    <a:srcRect b="-1"/>
                    <a:stretch>
                      <a:fillRect/>
                    </a:stretch>
                  </pic:blipFill>
                  <pic:spPr bwMode="auto">
                    <a:xfrm>
                      <a:off x="0" y="0"/>
                      <a:ext cx="7705090" cy="2443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FD12C8" w14:textId="02976879" w:rsidR="000E0C69" w:rsidRDefault="000E0C69" w:rsidP="000E0C69"/>
    <w:p w14:paraId="33C652AE" w14:textId="058F986B" w:rsidR="000E0C69" w:rsidRDefault="00A44761" w:rsidP="000E0C69">
      <w:r>
        <w:rPr>
          <w:noProof/>
        </w:rPr>
        <mc:AlternateContent>
          <mc:Choice Requires="wps">
            <w:drawing>
              <wp:anchor distT="0" distB="0" distL="114300" distR="114300" simplePos="0" relativeHeight="251657229" behindDoc="0" locked="0" layoutInCell="1" allowOverlap="1" wp14:anchorId="0298A2C9" wp14:editId="5B5E880E">
                <wp:simplePos x="0" y="0"/>
                <wp:positionH relativeFrom="column">
                  <wp:posOffset>20320</wp:posOffset>
                </wp:positionH>
                <wp:positionV relativeFrom="paragraph">
                  <wp:posOffset>24493</wp:posOffset>
                </wp:positionV>
                <wp:extent cx="5292090" cy="382270"/>
                <wp:effectExtent l="0" t="0" r="0" b="0"/>
                <wp:wrapNone/>
                <wp:docPr id="924500754" name="Rectangle 1"/>
                <wp:cNvGraphicFramePr/>
                <a:graphic xmlns:a="http://schemas.openxmlformats.org/drawingml/2006/main">
                  <a:graphicData uri="http://schemas.microsoft.com/office/word/2010/wordprocessingShape">
                    <wps:wsp>
                      <wps:cNvSpPr/>
                      <wps:spPr>
                        <a:xfrm>
                          <a:off x="0" y="0"/>
                          <a:ext cx="5292090" cy="382270"/>
                        </a:xfrm>
                        <a:prstGeom prst="rect">
                          <a:avLst/>
                        </a:prstGeom>
                        <a:ln>
                          <a:noFill/>
                        </a:ln>
                      </wps:spPr>
                      <wps:txbx>
                        <w:txbxContent>
                          <w:p w14:paraId="414F35E7" w14:textId="77777777" w:rsidR="008A766F" w:rsidRPr="002C445A" w:rsidRDefault="008A766F" w:rsidP="00D3300B">
                            <w:pPr>
                              <w:pStyle w:val="Heading2new"/>
                            </w:pPr>
                            <w:bookmarkStart w:id="37" w:name="_Toc234314110"/>
                            <w:r>
                              <w:t>Foreword</w:t>
                            </w:r>
                            <w:bookmarkEnd w:id="37"/>
                          </w:p>
                        </w:txbxContent>
                      </wps:txbx>
                      <wps:bodyPr horzOverflow="overflow" vert="horz" lIns="0" tIns="0" rIns="0" bIns="0" rtlCol="0">
                        <a:noAutofit/>
                      </wps:bodyPr>
                    </wps:wsp>
                  </a:graphicData>
                </a:graphic>
              </wp:anchor>
            </w:drawing>
          </mc:Choice>
          <mc:Fallback>
            <w:pict>
              <v:rect w14:anchorId="0298A2C9" id="_x0000_s1036" style="position:absolute;left:0;text-align:left;margin-left:1.6pt;margin-top:1.95pt;width:416.7pt;height:30.1pt;z-index:25165722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" filled="f" stroked="f">
                <v:textbox inset="0,0,0,0">
                  <w:txbxContent>
                    <w:p w14:paraId="414F35E7" w14:textId="77777777" w:rsidR="008A766F" w:rsidRPr="002C445A" w:rsidRDefault="008A766F" w:rsidP="00D3300B">
                      <w:pPr>
                        <w:pStyle w:val="Heading2new"/>
                      </w:pPr>
                      <w:bookmarkStart w:id="38" w:name="_Toc234314110"/>
                      <w:r>
                        <w:t>Foreword</w:t>
                      </w:r>
                      <w:bookmarkEnd w:id="38"/>
                    </w:p>
                  </w:txbxContent>
                </v:textbox>
              </v:rect>
            </w:pict>
          </mc:Fallback>
        </mc:AlternateContent>
      </w:r>
    </w:p>
    <w:p w14:paraId="5771C550" w14:textId="6A6FFF05" w:rsidR="005E199F" w:rsidRDefault="005E199F" w:rsidP="008A766F"/>
    <w:p w14:paraId="447E9D6F" w14:textId="5CF2FC7C" w:rsidR="005E199F" w:rsidRDefault="005E199F" w:rsidP="008A766F"/>
    <w:p w14:paraId="71370031" w14:textId="30BEFEE7" w:rsidR="00773AC9" w:rsidRPr="00773AC9" w:rsidRDefault="00773AC9" w:rsidP="00773AC9">
      <w:r w:rsidRPr="00773AC9">
        <w:t>As a farmer, I know that beef and lamb producers are already managing a complex set of challenges: volatile markets, changing policy, extreme weather, labour pressures and the need to maintain productive, profitable businesses. At the same time, there is growing expectation on our sectors to demonstrate environmental progress and show how we are reducing emissions while continuing to produce high-quality food. This roadmap is an important step in setting out a practical, evidence-led pathway for the beef and lamb sectors in England and Wales. It focuses first on measures that make sense for farm businesses: healthier animals, better growth, improved genetics, stronger soils, better forage and more efficient nutrient use. These are not abstract environmental concepts</w:t>
      </w:r>
      <w:r w:rsidR="002D0F8F">
        <w:t>;</w:t>
      </w:r>
      <w:r w:rsidRPr="00773AC9">
        <w:t xml:space="preserve"> they are the foundations of productive, resilient farming systems.</w:t>
      </w:r>
    </w:p>
    <w:p w14:paraId="76BB4401" w14:textId="77777777" w:rsidR="00773AC9" w:rsidRPr="00773AC9" w:rsidRDefault="00773AC9" w:rsidP="00773AC9">
      <w:r w:rsidRPr="00773AC9">
        <w:t>I would like to thank the Technical Steering Group for their time, expertise and constructive challenge throughout this process. In particular, I would like to recognise Andrew Loftus for his leadership as Chair of the Technical Steering Group and for helping to ensure that the roadmap remains technically robust, balanced and grounded in the realities of beef and sheep production. I am also grateful to the many organisations and individuals who have contributed evidence, insight and practical experience. This roadmap reflects a collective effort across the sector and shows what can be achieved when farmers, processors, levy bodies, researchers and wider industry partners work together.</w:t>
      </w:r>
    </w:p>
    <w:p w14:paraId="18C6DEA1" w14:textId="77777777" w:rsidR="00773AC9" w:rsidRPr="00773AC9" w:rsidRDefault="00773AC9" w:rsidP="00773AC9">
      <w:r w:rsidRPr="00773AC9">
        <w:t>The roadmap should be seen as a living framework. It does not ask every farm to follow the same route, but it does provide a clear direction of travel. By focusing on practical improvements that support both environmental progress and business resilience, the beef and lamb sectors can demonstrate leadership, maintain confidence and help shape their own future.</w:t>
      </w:r>
    </w:p>
    <w:p w14:paraId="20578B93" w14:textId="3E3427AD" w:rsidR="00773AC9" w:rsidRDefault="00A42DEA" w:rsidP="00773AC9">
      <w:r>
        <w:rPr>
          <w:noProof/>
        </w:rPr>
        <w:drawing>
          <wp:inline distT="0" distB="0" distL="0" distR="0" wp14:anchorId="71E2DF1A" wp14:editId="6D9B99B8">
            <wp:extent cx="1674975" cy="1458000"/>
            <wp:effectExtent l="0" t="0" r="1905" b="8890"/>
            <wp:docPr id="899459555"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459555" name="Picture 36">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Lst>
                    </a:blip>
                    <a:srcRect b="37831"/>
                    <a:stretch>
                      <a:fillRect/>
                    </a:stretch>
                  </pic:blipFill>
                  <pic:spPr bwMode="auto">
                    <a:xfrm>
                      <a:off x="0" y="0"/>
                      <a:ext cx="1674975" cy="1458000"/>
                    </a:xfrm>
                    <a:prstGeom prst="rect">
                      <a:avLst/>
                    </a:prstGeom>
                    <a:ln>
                      <a:noFill/>
                    </a:ln>
                    <a:extLst>
                      <a:ext uri="{53640926-AAD7-44D8-BBD7-CCE9431645EC}">
                        <a14:shadowObscured xmlns:a14="http://schemas.microsoft.com/office/drawing/2010/main"/>
                      </a:ext>
                    </a:extLst>
                  </pic:spPr>
                </pic:pic>
              </a:graphicData>
            </a:graphic>
          </wp:inline>
        </w:drawing>
      </w:r>
    </w:p>
    <w:p w14:paraId="25562C09" w14:textId="56490733" w:rsidR="0084480F" w:rsidRDefault="00773AC9" w:rsidP="00FC23C7">
      <w:pPr>
        <w:spacing w:line="360" w:lineRule="auto"/>
      </w:pPr>
      <w:r w:rsidRPr="00773AC9">
        <w:rPr>
          <w:b/>
          <w:bCs/>
        </w:rPr>
        <w:t>George Fell</w:t>
      </w:r>
      <w:r w:rsidRPr="00773AC9">
        <w:br/>
        <w:t xml:space="preserve">Chair, Beef </w:t>
      </w:r>
      <w:r w:rsidR="002D0F8F">
        <w:t xml:space="preserve">&amp; </w:t>
      </w:r>
      <w:r w:rsidRPr="00773AC9">
        <w:t>Lamb Environmental Roadmap Governance and Ownership Group</w:t>
      </w:r>
      <w:r w:rsidR="0084480F">
        <w:br w:type="page"/>
      </w:r>
    </w:p>
    <w:p w14:paraId="4AC22870" w14:textId="7D9F3D15" w:rsidR="008A766F" w:rsidRPr="008A766F" w:rsidRDefault="00D97D1F" w:rsidP="008A766F">
      <w:r>
        <w:rPr>
          <w:noProof/>
        </w:rPr>
        <w:lastRenderedPageBreak/>
        <w:drawing>
          <wp:anchor distT="0" distB="0" distL="114300" distR="114300" simplePos="0" relativeHeight="251656194" behindDoc="0" locked="0" layoutInCell="1" allowOverlap="1" wp14:anchorId="72350795" wp14:editId="25F18555">
            <wp:simplePos x="0" y="0"/>
            <wp:positionH relativeFrom="page">
              <wp:posOffset>-23702</wp:posOffset>
            </wp:positionH>
            <wp:positionV relativeFrom="page">
              <wp:posOffset>0</wp:posOffset>
            </wp:positionV>
            <wp:extent cx="7602903" cy="2406868"/>
            <wp:effectExtent l="0" t="0" r="0" b="0"/>
            <wp:wrapTopAndBottom/>
            <wp:docPr id="1793428379" name="Picture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428379" name="Picture 115">
                      <a:extLst>
                        <a:ext uri="{C183D7F6-B498-43B3-948B-1728B52AA6E4}">
                          <adec:decorative xmlns:adec="http://schemas.microsoft.com/office/drawing/2017/decorative" val="1"/>
                        </a:ext>
                      </a:extLst>
                    </pic:cNvPr>
                    <pic:cNvPicPr>
                      <a:picLocks noChangeAspect="1" noChangeArrowheads="1"/>
                    </pic:cNvPicPr>
                  </pic:nvPicPr>
                  <pic:blipFill rotWithShape="1">
                    <a:blip r:embed="rId17" cstate="email">
                      <a:extLst>
                        <a:ext uri="{28A0092B-C50C-407E-A947-70E740481C1C}">
                          <a14:useLocalDpi xmlns:a14="http://schemas.microsoft.com/office/drawing/2010/main"/>
                        </a:ext>
                      </a:extLst>
                    </a:blip>
                    <a:srcRect/>
                    <a:stretch>
                      <a:fillRect/>
                    </a:stretch>
                  </pic:blipFill>
                  <pic:spPr bwMode="auto">
                    <a:xfrm>
                      <a:off x="0" y="0"/>
                      <a:ext cx="7610902" cy="2409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56B8">
        <w:rPr>
          <w:noProof/>
        </w:rPr>
        <mc:AlternateContent>
          <mc:Choice Requires="wps">
            <w:drawing>
              <wp:anchor distT="0" distB="0" distL="114300" distR="114300" simplePos="0" relativeHeight="251657251" behindDoc="0" locked="0" layoutInCell="1" allowOverlap="1" wp14:anchorId="18ED48A3" wp14:editId="76E8BAE4">
                <wp:simplePos x="0" y="0"/>
                <wp:positionH relativeFrom="margin">
                  <wp:align>left</wp:align>
                </wp:positionH>
                <wp:positionV relativeFrom="paragraph">
                  <wp:posOffset>2194812</wp:posOffset>
                </wp:positionV>
                <wp:extent cx="6426200" cy="690113"/>
                <wp:effectExtent l="0" t="0" r="0" b="0"/>
                <wp:wrapNone/>
                <wp:docPr id="1108895405" name="Rectangle 1"/>
                <wp:cNvGraphicFramePr/>
                <a:graphic xmlns:a="http://schemas.openxmlformats.org/drawingml/2006/main">
                  <a:graphicData uri="http://schemas.microsoft.com/office/word/2010/wordprocessingShape">
                    <wps:wsp>
                      <wps:cNvSpPr/>
                      <wps:spPr>
                        <a:xfrm>
                          <a:off x="0" y="0"/>
                          <a:ext cx="6426200" cy="690113"/>
                        </a:xfrm>
                        <a:prstGeom prst="rect">
                          <a:avLst/>
                        </a:prstGeom>
                        <a:ln>
                          <a:noFill/>
                        </a:ln>
                      </wps:spPr>
                      <wps:txbx>
                        <w:txbxContent>
                          <w:p w14:paraId="1CCFFECC" w14:textId="41652B5D" w:rsidR="000B6C9B" w:rsidRPr="00BD7B1B" w:rsidRDefault="000B6C9B" w:rsidP="00D3300B">
                            <w:pPr>
                              <w:pStyle w:val="Heading2new"/>
                            </w:pPr>
                            <w:bookmarkStart w:id="39" w:name="_Toc234314111"/>
                            <w:r>
                              <w:t>Introduction</w:t>
                            </w:r>
                            <w:r w:rsidR="00C11111">
                              <w:t xml:space="preserve"> </w:t>
                            </w:r>
                            <w:r w:rsidR="00C11111" w:rsidRPr="00D3300B">
                              <w:rPr>
                                <w:sz w:val="36"/>
                                <w:szCs w:val="36"/>
                              </w:rPr>
                              <w:t>by Andrew Loftus</w:t>
                            </w:r>
                            <w:bookmarkEnd w:id="39"/>
                          </w:p>
                          <w:p w14:paraId="026F4D05" w14:textId="535F09ED" w:rsidR="00CC56B8" w:rsidRPr="00CC56B8" w:rsidRDefault="00CC56B8" w:rsidP="00CC56B8">
                            <w:pPr>
                              <w:rPr>
                                <w:color w:val="FFFFFF" w:themeColor="background1"/>
                              </w:rPr>
                            </w:pPr>
                            <w:r w:rsidRPr="00CC56B8">
                              <w:rPr>
                                <w:color w:val="FFFFFF" w:themeColor="background1"/>
                              </w:rPr>
                              <w:t>By Andrew Loftus, Beef and Lamb Environmental Roadmap Technical Steering Group Chair</w:t>
                            </w:r>
                          </w:p>
                          <w:p w14:paraId="73C14290" w14:textId="77777777" w:rsidR="00CC56B8" w:rsidRPr="00CC56B8" w:rsidRDefault="00CC56B8" w:rsidP="00CC56B8"/>
                          <w:p w14:paraId="13863724" w14:textId="77777777" w:rsidR="000B6C9B" w:rsidRDefault="000B6C9B"/>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18ED48A3" id="_x0000_s1037" style="position:absolute;left:0;text-align:left;margin-left:0;margin-top:172.8pt;width:506pt;height:54.35pt;z-index:25165725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" filled="f" stroked="f">
                <v:textbox inset="0,0,0,0">
                  <w:txbxContent>
                    <w:p w14:paraId="1CCFFECC" w14:textId="41652B5D" w:rsidR="000B6C9B" w:rsidRPr="00BD7B1B" w:rsidRDefault="000B6C9B" w:rsidP="00D3300B">
                      <w:pPr>
                        <w:pStyle w:val="Heading2new"/>
                      </w:pPr>
                      <w:bookmarkStart w:id="40" w:name="_Toc234314111"/>
                      <w:r>
                        <w:t>Introduction</w:t>
                      </w:r>
                      <w:r w:rsidR="00C11111">
                        <w:t xml:space="preserve"> </w:t>
                      </w:r>
                      <w:r w:rsidR="00C11111" w:rsidRPr="00D3300B">
                        <w:rPr>
                          <w:sz w:val="36"/>
                          <w:szCs w:val="36"/>
                        </w:rPr>
                        <w:t>by Andrew Loftus</w:t>
                      </w:r>
                      <w:bookmarkEnd w:id="40"/>
                    </w:p>
                    <w:p w14:paraId="026F4D05" w14:textId="535F09ED" w:rsidR="00CC56B8" w:rsidRPr="00CC56B8" w:rsidRDefault="00CC56B8" w:rsidP="00CC56B8">
                      <w:pPr>
                        <w:rPr>
                          <w:color w:val="FFFFFF" w:themeColor="background1"/>
                        </w:rPr>
                      </w:pPr>
                      <w:r w:rsidRPr="00CC56B8">
                        <w:rPr>
                          <w:color w:val="FFFFFF" w:themeColor="background1"/>
                        </w:rPr>
                        <w:t>By Andrew Loftus, Beef and Lamb Environmental Roadmap Technical Steering Group Chair</w:t>
                      </w:r>
                    </w:p>
                    <w:p w14:paraId="73C14290" w14:textId="77777777" w:rsidR="00CC56B8" w:rsidRPr="00CC56B8" w:rsidRDefault="00CC56B8" w:rsidP="00CC56B8"/>
                    <w:p w14:paraId="13863724" w14:textId="77777777" w:rsidR="000B6C9B" w:rsidRDefault="000B6C9B"/>
                  </w:txbxContent>
                </v:textbox>
                <w10:wrap anchorx="margin"/>
              </v:rect>
            </w:pict>
          </mc:Fallback>
        </mc:AlternateContent>
      </w:r>
      <w:r w:rsidR="003B5A59" w:rsidRPr="003B5A59">
        <w:rPr>
          <w:noProof/>
          <w:highlight w:val="yellow"/>
        </w:rPr>
        <mc:AlternateContent>
          <mc:Choice Requires="wps">
            <w:drawing>
              <wp:anchor distT="0" distB="0" distL="114300" distR="114300" simplePos="0" relativeHeight="251657250" behindDoc="0" locked="0" layoutInCell="1" allowOverlap="1" wp14:anchorId="736FD995" wp14:editId="5C94D6F1">
                <wp:simplePos x="0" y="0"/>
                <wp:positionH relativeFrom="page">
                  <wp:posOffset>0</wp:posOffset>
                </wp:positionH>
                <wp:positionV relativeFrom="page">
                  <wp:posOffset>2409825</wp:posOffset>
                </wp:positionV>
                <wp:extent cx="7651115" cy="1173480"/>
                <wp:effectExtent l="0" t="0" r="0" b="0"/>
                <wp:wrapTopAndBottom/>
                <wp:docPr id="2131009278" name="Shape 60570"/>
                <wp:cNvGraphicFramePr/>
                <a:graphic xmlns:a="http://schemas.openxmlformats.org/drawingml/2006/main">
                  <a:graphicData uri="http://schemas.microsoft.com/office/word/2010/wordprocessingShape">
                    <wps:wsp>
                      <wps:cNvSpPr/>
                      <wps:spPr>
                        <a:xfrm>
                          <a:off x="0" y="0"/>
                          <a:ext cx="7651115" cy="1173480"/>
                        </a:xfrm>
                        <a:custGeom>
                          <a:avLst/>
                          <a:gdLst/>
                          <a:ahLst/>
                          <a:cxnLst/>
                          <a:rect l="0" t="0" r="0" b="0"/>
                          <a:pathLst>
                            <a:path w="7554913" h="2946221">
                              <a:moveTo>
                                <a:pt x="0" y="0"/>
                              </a:moveTo>
                              <a:lnTo>
                                <a:pt x="7554913" y="0"/>
                              </a:lnTo>
                              <a:lnTo>
                                <a:pt x="7554913" y="2946221"/>
                              </a:lnTo>
                              <a:lnTo>
                                <a:pt x="0" y="2946221"/>
                              </a:lnTo>
                              <a:lnTo>
                                <a:pt x="0" y="0"/>
                              </a:lnTo>
                            </a:path>
                          </a:pathLst>
                        </a:custGeom>
                        <a:solidFill>
                          <a:srgbClr val="025328"/>
                        </a:solidFill>
                        <a:ln w="0" cap="flat">
                          <a:miter lim="127000"/>
                        </a:ln>
                      </wps:spPr>
                      <wps:style>
                        <a:lnRef idx="0">
                          <a:srgbClr val="000000">
                            <a:alpha val="0"/>
                          </a:srgbClr>
                        </a:lnRef>
                        <a:fillRef idx="1">
                          <a:srgbClr val="005A7D"/>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212CBC12" id="Shape 60570" o:spid="_x0000_s1026" style="position:absolute;margin-left:0;margin-top:189.75pt;width:602.45pt;height:92.4pt;z-index:251657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7554913,2946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" path="m,l7554913,r,2946221l,2946221,,e" fillcolor="#025328" stroked="f" strokeweight="0">
                <v:stroke miterlimit="83231f" joinstyle="miter"/>
                <v:path arrowok="t" textboxrect="0,0,7554913,2946221"/>
                <w10:wrap type="topAndBottom" anchorx="page" anchory="page"/>
              </v:shape>
            </w:pict>
          </mc:Fallback>
        </mc:AlternateContent>
      </w:r>
    </w:p>
    <w:p w14:paraId="66D2B60C" w14:textId="69B91BB6" w:rsidR="003B5A59" w:rsidRDefault="003B5A59" w:rsidP="00555055">
      <w:r>
        <w:t>Tackling climate change is</w:t>
      </w:r>
      <w:r w:rsidR="0016695B">
        <w:t xml:space="preserve"> one of the </w:t>
      </w:r>
      <w:r>
        <w:t>most pressing global issue</w:t>
      </w:r>
      <w:r w:rsidR="0016695B">
        <w:t>s</w:t>
      </w:r>
      <w:r>
        <w:t xml:space="preserve"> of our time, and the next </w:t>
      </w:r>
      <w:r w:rsidR="0016695B">
        <w:t>decade</w:t>
      </w:r>
      <w:r>
        <w:t xml:space="preserve"> will be critical for action across the whole economy, including agriculture. The UK is a signatory to the Paris Agreement which seeks to limit the global temperature rise to 1.5°C and this commitment is reflected in UK law through the Climate Change Acts</w:t>
      </w:r>
      <w:bookmarkStart w:id="41" w:name="_Ref230315482"/>
      <w:r w:rsidR="00286037">
        <w:t>.</w:t>
      </w:r>
      <w:r w:rsidR="00936A14">
        <w:rPr>
          <w:rStyle w:val="EndnoteReference"/>
        </w:rPr>
        <w:endnoteReference w:id="1"/>
      </w:r>
      <w:bookmarkEnd w:id="41"/>
      <w:r>
        <w:t xml:space="preserve"> </w:t>
      </w:r>
      <w:r w:rsidRPr="000561A4">
        <w:rPr>
          <w:color w:val="000000" w:themeColor="text1"/>
        </w:rPr>
        <w:t xml:space="preserve">The UK is committed to reducing economy-wide greenhouse gas </w:t>
      </w:r>
      <w:r>
        <w:rPr>
          <w:color w:val="000000" w:themeColor="text1"/>
        </w:rPr>
        <w:t xml:space="preserve">(GHG) </w:t>
      </w:r>
      <w:r w:rsidRPr="000561A4">
        <w:rPr>
          <w:color w:val="000000" w:themeColor="text1"/>
        </w:rPr>
        <w:t xml:space="preserve">emissions by at least 81% by 2035, compared to 1990 levels, aligning with the Climate Change Committee’s </w:t>
      </w:r>
      <w:r>
        <w:rPr>
          <w:color w:val="000000" w:themeColor="text1"/>
        </w:rPr>
        <w:t xml:space="preserve">(CCC) </w:t>
      </w:r>
      <w:r w:rsidR="00C87B21">
        <w:rPr>
          <w:color w:val="000000" w:themeColor="text1"/>
        </w:rPr>
        <w:t>sixth carbon budget</w:t>
      </w:r>
      <w:r w:rsidRPr="000561A4">
        <w:rPr>
          <w:color w:val="000000" w:themeColor="text1"/>
        </w:rPr>
        <w:t xml:space="preserve"> (2033</w:t>
      </w:r>
      <w:r w:rsidR="007335C1">
        <w:rPr>
          <w:color w:val="000000" w:themeColor="text1"/>
        </w:rPr>
        <w:t>–</w:t>
      </w:r>
      <w:r w:rsidRPr="000561A4">
        <w:rPr>
          <w:color w:val="000000" w:themeColor="text1"/>
        </w:rPr>
        <w:t>37) on the pathway to reaching net zero by 2050</w:t>
      </w:r>
      <w:r w:rsidR="00286037">
        <w:rPr>
          <w:color w:val="000000" w:themeColor="text1"/>
        </w:rPr>
        <w:t>.</w:t>
      </w:r>
      <w:bookmarkStart w:id="42" w:name="_Ref230316285"/>
      <w:r w:rsidR="00193F34">
        <w:rPr>
          <w:rStyle w:val="EndnoteReference"/>
          <w:color w:val="000000" w:themeColor="text1"/>
        </w:rPr>
        <w:endnoteReference w:id="2"/>
      </w:r>
      <w:bookmarkEnd w:id="42"/>
      <w:r w:rsidRPr="000561A4">
        <w:rPr>
          <w:color w:val="000000" w:themeColor="text1"/>
        </w:rPr>
        <w:t xml:space="preserve"> </w:t>
      </w:r>
      <w:r>
        <w:rPr>
          <w:color w:val="000000" w:themeColor="text1"/>
        </w:rPr>
        <w:t xml:space="preserve">While no formal sectoral target has been set for </w:t>
      </w:r>
      <w:r>
        <w:t>UK agriculture, the CCC has published non-binding sectoral pathways</w:t>
      </w:r>
      <w:r w:rsidR="0016695B">
        <w:t>, which were accepted by Government in June 2026.</w:t>
      </w:r>
      <w:r>
        <w:t xml:space="preserve"> </w:t>
      </w:r>
    </w:p>
    <w:p w14:paraId="3E6F1BA2" w14:textId="3DB13CC4" w:rsidR="00410DA8" w:rsidRDefault="003B5A59" w:rsidP="00283EAA">
      <w:r>
        <w:t xml:space="preserve">For agriculture, Article 2 of the Paris Agreement is particularly significant because it requires signatories to lower net GHG emissions in a manner that </w:t>
      </w:r>
      <w:r w:rsidR="00DC6917">
        <w:t>“</w:t>
      </w:r>
      <w:r>
        <w:t>does not threaten food production</w:t>
      </w:r>
      <w:r w:rsidR="00DC6917">
        <w:t>”</w:t>
      </w:r>
      <w:r w:rsidR="00286037">
        <w:t>.</w:t>
      </w:r>
      <w:r w:rsidR="00613591">
        <w:fldChar w:fldCharType="begin"/>
      </w:r>
      <w:r w:rsidR="00613591">
        <w:instrText xml:space="preserve"> NOTEREF _Ref230315482 \f \h </w:instrText>
      </w:r>
      <w:r w:rsidR="00613591">
        <w:fldChar w:fldCharType="separate"/>
      </w:r>
      <w:r w:rsidR="00613591" w:rsidRPr="00613591">
        <w:rPr>
          <w:rStyle w:val="EndnoteReference"/>
        </w:rPr>
        <w:t>1</w:t>
      </w:r>
      <w:r w:rsidR="00613591">
        <w:fldChar w:fldCharType="end"/>
      </w:r>
      <w:r>
        <w:t xml:space="preserve"> </w:t>
      </w:r>
      <w:r w:rsidR="00410DA8">
        <w:t xml:space="preserve"> This provision has not been transposed into domestic law, with the partial exception of Northern Ireland, where </w:t>
      </w:r>
      <w:r w:rsidR="000B28BB">
        <w:t>“</w:t>
      </w:r>
      <w:r w:rsidR="00410DA8" w:rsidRPr="00F05BB7">
        <w:t>the special economic and social role of agriculture, including the distinct characteristics of biogenic methane</w:t>
      </w:r>
      <w:r w:rsidR="000B28BB">
        <w:t>”</w:t>
      </w:r>
      <w:r w:rsidR="00410DA8" w:rsidRPr="00F05BB7">
        <w:t xml:space="preserve"> are recognised in the Climate Change Act (Northern Ireland) 2022, which specifically </w:t>
      </w:r>
      <w:r w:rsidR="00410DA8">
        <w:t>exempts agricultural methane from reductions</w:t>
      </w:r>
      <w:r w:rsidR="00410DA8" w:rsidRPr="00F05BB7">
        <w:t xml:space="preserve"> </w:t>
      </w:r>
      <w:r w:rsidR="000B28BB">
        <w:t>“</w:t>
      </w:r>
      <w:r w:rsidR="00410DA8" w:rsidRPr="00F05BB7">
        <w:t>more than 46% lower than the [1990] baseline</w:t>
      </w:r>
      <w:r w:rsidR="000B28BB">
        <w:t>”</w:t>
      </w:r>
      <w:r w:rsidR="001756E0">
        <w:t>.</w:t>
      </w:r>
      <w:r w:rsidR="0049269C">
        <w:rPr>
          <w:rStyle w:val="EndnoteReference"/>
        </w:rPr>
        <w:endnoteReference w:id="3"/>
      </w:r>
    </w:p>
    <w:p w14:paraId="55CDA233" w14:textId="7348BA3A" w:rsidR="003B5A59" w:rsidRPr="000561A4" w:rsidRDefault="003B5A59" w:rsidP="00283EAA">
      <w:r>
        <w:t xml:space="preserve">At the UK level, domestic food production and food security do not benefit from any legal protection in the same way as emissions reduction targets. Furthermore, both the </w:t>
      </w:r>
      <w:r w:rsidR="00C87B21">
        <w:t xml:space="preserve">sixth </w:t>
      </w:r>
      <w:r>
        <w:t xml:space="preserve">and </w:t>
      </w:r>
      <w:r w:rsidR="00C87B21">
        <w:t>seventh carbon b</w:t>
      </w:r>
      <w:r>
        <w:t>udgets assume significant cuts in ruminant livestock numbers.</w:t>
      </w:r>
      <w:r w:rsidR="009153C0">
        <w:fldChar w:fldCharType="begin"/>
      </w:r>
      <w:r w:rsidR="009153C0">
        <w:instrText xml:space="preserve"> NOTEREF _Ref230316285 \f \h </w:instrText>
      </w:r>
      <w:r w:rsidR="009153C0">
        <w:fldChar w:fldCharType="separate"/>
      </w:r>
      <w:r w:rsidR="009153C0" w:rsidRPr="009153C0">
        <w:rPr>
          <w:rStyle w:val="EndnoteReference"/>
        </w:rPr>
        <w:t>2</w:t>
      </w:r>
      <w:r w:rsidR="009153C0">
        <w:fldChar w:fldCharType="end"/>
      </w:r>
      <w:r w:rsidR="00C462F0" w:rsidRPr="00C462F0">
        <w:rPr>
          <w:vertAlign w:val="superscript"/>
        </w:rPr>
        <w:t>,</w:t>
      </w:r>
      <w:bookmarkStart w:id="43" w:name="_Ref230316398"/>
      <w:r w:rsidR="009153C0">
        <w:rPr>
          <w:rStyle w:val="EndnoteReference"/>
        </w:rPr>
        <w:endnoteReference w:id="4"/>
      </w:r>
      <w:bookmarkEnd w:id="43"/>
      <w:r>
        <w:t xml:space="preserve"> </w:t>
      </w:r>
      <w:r w:rsidRPr="000561A4">
        <w:t xml:space="preserve">The </w:t>
      </w:r>
      <w:r>
        <w:t>CCC’s ‘</w:t>
      </w:r>
      <w:r w:rsidRPr="000561A4">
        <w:t>Balanced Pathway</w:t>
      </w:r>
      <w:r>
        <w:t>’</w:t>
      </w:r>
      <w:r w:rsidRPr="000561A4">
        <w:t xml:space="preserve"> requires a reduction of 27% in cattle and sheep numbers between 2023 and 2040 </w:t>
      </w:r>
      <w:r w:rsidR="00B73561">
        <w:t>alongside the</w:t>
      </w:r>
      <w:r>
        <w:t xml:space="preserve"> re-purposing of agricultural land to tree planting</w:t>
      </w:r>
      <w:r w:rsidR="00160DEC">
        <w:t>.</w:t>
      </w:r>
      <w:r w:rsidR="00160DEC">
        <w:fldChar w:fldCharType="begin"/>
      </w:r>
      <w:r w:rsidR="00160DEC">
        <w:instrText xml:space="preserve"> NOTEREF _Ref230316398 \f \h </w:instrText>
      </w:r>
      <w:r w:rsidR="00160DEC">
        <w:fldChar w:fldCharType="separate"/>
      </w:r>
      <w:r w:rsidR="00160DEC" w:rsidRPr="00160DEC">
        <w:rPr>
          <w:rStyle w:val="EndnoteReference"/>
        </w:rPr>
        <w:t>4</w:t>
      </w:r>
      <w:r w:rsidR="00160DEC">
        <w:fldChar w:fldCharType="end"/>
      </w:r>
      <w:r>
        <w:t xml:space="preserve"> </w:t>
      </w:r>
    </w:p>
    <w:p w14:paraId="0B17EB43" w14:textId="0ED28BAF" w:rsidR="003B5A59" w:rsidRPr="00F05BB7" w:rsidRDefault="003B5A59" w:rsidP="00283EAA">
      <w:r>
        <w:t>Against this background, this</w:t>
      </w:r>
      <w:r w:rsidRPr="00F05BB7">
        <w:t xml:space="preserve"> </w:t>
      </w:r>
      <w:r w:rsidR="00260262">
        <w:t>r</w:t>
      </w:r>
      <w:r w:rsidRPr="00F05BB7">
        <w:t>oadmap seek</w:t>
      </w:r>
      <w:r>
        <w:t>s</w:t>
      </w:r>
      <w:r w:rsidRPr="00F05BB7">
        <w:t xml:space="preserve"> to outline a route for the English and Welsh beef and lamb sector to work towards net zero by 2050, alongside other environmental goals, </w:t>
      </w:r>
      <w:r w:rsidRPr="000561A4">
        <w:rPr>
          <w:b/>
          <w:bCs/>
        </w:rPr>
        <w:t xml:space="preserve">in a way that does not threaten UK food production and ensures </w:t>
      </w:r>
      <w:r>
        <w:rPr>
          <w:b/>
          <w:bCs/>
        </w:rPr>
        <w:t xml:space="preserve">the </w:t>
      </w:r>
      <w:r w:rsidRPr="000561A4">
        <w:rPr>
          <w:b/>
          <w:bCs/>
        </w:rPr>
        <w:t>economic sustainability of the sector.</w:t>
      </w:r>
      <w:r w:rsidRPr="00F05BB7">
        <w:t xml:space="preserve"> </w:t>
      </w:r>
      <w:r>
        <w:t xml:space="preserve"> It </w:t>
      </w:r>
      <w:r w:rsidRPr="00F05BB7">
        <w:t>has a primary focus on</w:t>
      </w:r>
      <w:r>
        <w:t xml:space="preserve"> climate change</w:t>
      </w:r>
      <w:r w:rsidRPr="00F05BB7">
        <w:t xml:space="preserve"> due to the UK’s legal obligations under the Climate Acts.</w:t>
      </w:r>
      <w:r>
        <w:t xml:space="preserve"> Other important aspects </w:t>
      </w:r>
      <w:r w:rsidRPr="00F05BB7">
        <w:t>of environmental protection</w:t>
      </w:r>
      <w:r>
        <w:t>, such as nature, biodiversity and water will be considered in future iterations.</w:t>
      </w:r>
    </w:p>
    <w:p w14:paraId="053C35AE" w14:textId="46A5C92C" w:rsidR="003B5A59" w:rsidRDefault="00F30E92" w:rsidP="00CB4D50">
      <w:r>
        <w:t xml:space="preserve">In 2022, </w:t>
      </w:r>
      <w:r w:rsidR="001D086A">
        <w:t>a</w:t>
      </w:r>
      <w:r w:rsidR="003B5A59" w:rsidRPr="00F05BB7">
        <w:t xml:space="preserve">griculture </w:t>
      </w:r>
      <w:r w:rsidR="00801B5F">
        <w:t>was</w:t>
      </w:r>
      <w:r w:rsidR="003B5A59" w:rsidRPr="00F05BB7">
        <w:t xml:space="preserve"> estimated to account for 1</w:t>
      </w:r>
      <w:r w:rsidR="00801B5F">
        <w:t>2</w:t>
      </w:r>
      <w:r w:rsidR="003B5A59" w:rsidRPr="00F05BB7">
        <w:t xml:space="preserve">% of total UK </w:t>
      </w:r>
      <w:r w:rsidR="003B5A59">
        <w:t xml:space="preserve">GHG </w:t>
      </w:r>
      <w:r w:rsidR="003B5A59" w:rsidRPr="00F05BB7">
        <w:t>emissions</w:t>
      </w:r>
      <w:r w:rsidR="003B5A59">
        <w:t xml:space="preserve"> </w:t>
      </w:r>
      <w:r w:rsidR="0016695B">
        <w:t xml:space="preserve">within </w:t>
      </w:r>
      <w:r w:rsidR="00B73561">
        <w:t>the National</w:t>
      </w:r>
      <w:r w:rsidR="003B5A59">
        <w:t xml:space="preserve"> Inventory</w:t>
      </w:r>
      <w:r w:rsidR="004502F9">
        <w:rPr>
          <w:rStyle w:val="FootnoteReference"/>
        </w:rPr>
        <w:footnoteReference w:customMarkFollows="1" w:id="1"/>
        <w:t>†</w:t>
      </w:r>
      <w:r w:rsidR="00106857">
        <w:t>.</w:t>
      </w:r>
      <w:r w:rsidR="00046134">
        <w:rPr>
          <w:rStyle w:val="EndnoteReference"/>
        </w:rPr>
        <w:endnoteReference w:id="5"/>
      </w:r>
      <w:r w:rsidR="00106857">
        <w:t xml:space="preserve"> </w:t>
      </w:r>
      <w:r w:rsidR="003B5A59">
        <w:t>This includes</w:t>
      </w:r>
      <w:r w:rsidR="003B5A59" w:rsidRPr="00F05BB7">
        <w:t xml:space="preserve"> 49% of all UK methane emissions</w:t>
      </w:r>
      <w:r w:rsidR="003B5A59">
        <w:t xml:space="preserve">, </w:t>
      </w:r>
      <w:r w:rsidR="003B5A59" w:rsidRPr="00F05BB7">
        <w:t xml:space="preserve">almost </w:t>
      </w:r>
      <w:r w:rsidR="003B5A59">
        <w:t xml:space="preserve">all of which </w:t>
      </w:r>
      <w:r w:rsidR="00B73561">
        <w:t xml:space="preserve">arise </w:t>
      </w:r>
      <w:r w:rsidR="00B73561" w:rsidRPr="00F05BB7">
        <w:t>from</w:t>
      </w:r>
      <w:r w:rsidR="003B5A59" w:rsidRPr="00F05BB7">
        <w:t xml:space="preserve"> ruminants and </w:t>
      </w:r>
      <w:r w:rsidR="003B5A59" w:rsidRPr="00F05BB7">
        <w:lastRenderedPageBreak/>
        <w:t>7</w:t>
      </w:r>
      <w:r w:rsidR="00CB4D50">
        <w:t>0</w:t>
      </w:r>
      <w:r w:rsidR="003B5A59" w:rsidRPr="00F05BB7">
        <w:t xml:space="preserve">% of nitrous oxide emissions but </w:t>
      </w:r>
      <w:r w:rsidR="003B5A59">
        <w:t>only</w:t>
      </w:r>
      <w:r w:rsidR="003B5A59" w:rsidRPr="00F05BB7">
        <w:t xml:space="preserve"> </w:t>
      </w:r>
      <w:r w:rsidR="00CC1055">
        <w:t>2.3</w:t>
      </w:r>
      <w:r w:rsidR="003B5A59" w:rsidRPr="00F05BB7">
        <w:t>% of total UK CO</w:t>
      </w:r>
      <w:r w:rsidR="003B5A59" w:rsidRPr="00D17835">
        <w:rPr>
          <w:vertAlign w:val="subscript"/>
        </w:rPr>
        <w:t>2</w:t>
      </w:r>
      <w:r w:rsidR="003B5A59" w:rsidRPr="00F05BB7">
        <w:t xml:space="preserve"> emissions</w:t>
      </w:r>
      <w:r w:rsidR="003B5A59">
        <w:t xml:space="preserve">. By contrast, </w:t>
      </w:r>
      <w:r w:rsidR="003B5A59" w:rsidRPr="00F05BB7">
        <w:t>CO</w:t>
      </w:r>
      <w:r w:rsidR="003B5A59" w:rsidRPr="00D17835">
        <w:rPr>
          <w:vertAlign w:val="subscript"/>
        </w:rPr>
        <w:t>2</w:t>
      </w:r>
      <w:r w:rsidR="003B5A59">
        <w:t xml:space="preserve"> is</w:t>
      </w:r>
      <w:r w:rsidR="003B5A59" w:rsidRPr="00F05BB7">
        <w:t xml:space="preserve"> the </w:t>
      </w:r>
      <w:r w:rsidR="003B5A59">
        <w:t>predominant</w:t>
      </w:r>
      <w:r w:rsidR="003B5A59" w:rsidRPr="00F05BB7">
        <w:t xml:space="preserve"> </w:t>
      </w:r>
      <w:r w:rsidR="003B5A59">
        <w:t>GHG</w:t>
      </w:r>
      <w:r w:rsidR="003B5A59" w:rsidRPr="00F05BB7">
        <w:t xml:space="preserve"> in almost all other sectors of the economy.</w:t>
      </w:r>
      <w:r w:rsidR="00D70611">
        <w:rPr>
          <w:rStyle w:val="EndnoteReference"/>
        </w:rPr>
        <w:endnoteReference w:id="6"/>
      </w:r>
      <w:r w:rsidR="003B5A59" w:rsidRPr="00F05BB7">
        <w:t xml:space="preserve"> </w:t>
      </w:r>
    </w:p>
    <w:p w14:paraId="7715620E" w14:textId="64D14D5E" w:rsidR="003B5A59" w:rsidRDefault="003B5A59" w:rsidP="00283EAA">
      <w:r>
        <w:t>British beef and lamb production is predominantly extensive and grass</w:t>
      </w:r>
      <w:r w:rsidR="001D086A">
        <w:t xml:space="preserve"> </w:t>
      </w:r>
      <w:r>
        <w:t>based</w:t>
      </w:r>
      <w:r w:rsidR="001D086A">
        <w:t>,</w:t>
      </w:r>
      <w:r>
        <w:t xml:space="preserve"> which is not the case in all major beef and lamb producing regions elsewhere in the world. Most global and regional comparisons suggest UK beef and lamb production performs relatively well, with GHG emissions one</w:t>
      </w:r>
      <w:r w:rsidR="001D086A">
        <w:t>-</w:t>
      </w:r>
      <w:r>
        <w:t>third lower than the global average</w:t>
      </w:r>
      <w:r w:rsidR="00FA2E57">
        <w:t>.</w:t>
      </w:r>
      <w:r w:rsidR="002C7E4C">
        <w:rPr>
          <w:rStyle w:val="EndnoteReference"/>
        </w:rPr>
        <w:endnoteReference w:id="7"/>
      </w:r>
      <w:r w:rsidR="003A70B7" w:rsidRPr="003A70B7">
        <w:rPr>
          <w:vertAlign w:val="superscript"/>
        </w:rPr>
        <w:t>,</w:t>
      </w:r>
      <w:r w:rsidR="009D47C7">
        <w:rPr>
          <w:rStyle w:val="EndnoteReference"/>
        </w:rPr>
        <w:endnoteReference w:id="8"/>
      </w:r>
    </w:p>
    <w:p w14:paraId="14CCCB4A" w14:textId="1AED9033" w:rsidR="003B5A59" w:rsidRDefault="003B5A59" w:rsidP="00283EAA">
      <w:r>
        <w:t xml:space="preserve">Despite this, ruminant-derived foods are often described as relatively ‘high-carbon’ choices, often without consideration </w:t>
      </w:r>
      <w:r w:rsidR="007651FE">
        <w:t>of their</w:t>
      </w:r>
      <w:r>
        <w:t xml:space="preserve"> equally high nutritional value. This perception, together with substantial political, environmental and ethical pressures</w:t>
      </w:r>
      <w:r w:rsidR="001D086A">
        <w:t>,</w:t>
      </w:r>
      <w:r>
        <w:t xml:space="preserve"> </w:t>
      </w:r>
      <w:r w:rsidR="00EA760E">
        <w:t>is</w:t>
      </w:r>
      <w:r>
        <w:t xml:space="preserve"> now challenging the reputation of beef and lamb, with an increased demand for change. </w:t>
      </w:r>
      <w:r w:rsidRPr="0016695B">
        <w:rPr>
          <w:b/>
          <w:bCs/>
        </w:rPr>
        <w:t>Given the enduring popularity of red meat among consumers, this pressure is perhaps more likely to be felt through regulatory interventions rather than consumer choice.</w:t>
      </w:r>
      <w:r>
        <w:t xml:space="preserve"> </w:t>
      </w:r>
    </w:p>
    <w:p w14:paraId="78F1E2BC" w14:textId="2478935E" w:rsidR="003B5A59" w:rsidRDefault="003B5A59" w:rsidP="00283EAA">
      <w:r>
        <w:t>At a departmental level</w:t>
      </w:r>
      <w:r w:rsidR="00EA760E">
        <w:t>,</w:t>
      </w:r>
      <w:r>
        <w:t xml:space="preserve"> Defra is responsible for delivering progress toward</w:t>
      </w:r>
      <w:r w:rsidR="00EA760E">
        <w:t>s</w:t>
      </w:r>
      <w:r>
        <w:t xml:space="preserve"> net zero in agriculture under the Climate Acts, via its contribution to the ‘Carbon Budget and Growth Delivery Plan’ published in October 2025. Previous Defra delivery plans have been successfully challenged by NGOs in the courts under the Climate Acts, forcing the Government of the day to adopt more ambitious and/or robust emissions reduction policies. The ability to challenge government policy under the Climate Acts is an important development in public policy and similar challenges are likely in the future, limiting the freedom of government action in this area.</w:t>
      </w:r>
    </w:p>
    <w:p w14:paraId="3B19E86D" w14:textId="38160FF9" w:rsidR="003B5A59" w:rsidRPr="00160CE2" w:rsidRDefault="003B5A59" w:rsidP="00283EAA">
      <w:pPr>
        <w:rPr>
          <w:b/>
          <w:bCs/>
        </w:rPr>
      </w:pPr>
      <w:r>
        <w:t>To rise to this challenge, the English and Welsh beef and lamb sector are working in multiple ways to simultaneously reduce environmental impacts whil</w:t>
      </w:r>
      <w:r w:rsidR="00592DD6">
        <w:t>e</w:t>
      </w:r>
      <w:r>
        <w:t xml:space="preserve"> increasing productivity. To avoid regulatory intervention, allay consumers’ concerns and keep its place in future diets, this roadmap aims to show how the beef and lamb sector can contribute to the UK’s legally binding target of net zero by 2050 </w:t>
      </w:r>
      <w:r w:rsidRPr="00160CE2">
        <w:rPr>
          <w:b/>
          <w:bCs/>
        </w:rPr>
        <w:t>without sacrificing production or economic sustainability</w:t>
      </w:r>
      <w:r w:rsidRPr="00FC23C7">
        <w:t>.</w:t>
      </w:r>
      <w:r w:rsidRPr="00160CE2">
        <w:rPr>
          <w:b/>
          <w:bCs/>
        </w:rPr>
        <w:t xml:space="preserve">  </w:t>
      </w:r>
    </w:p>
    <w:p w14:paraId="6825E2CF" w14:textId="51CC8EA0" w:rsidR="003B5A59" w:rsidRPr="000561A4" w:rsidRDefault="003B5A59" w:rsidP="00283EAA">
      <w:r>
        <w:t xml:space="preserve">This document sets out what the sector has already achieved, what it can achieve in the future and signposts important areas for further research and development.  </w:t>
      </w:r>
      <w:r w:rsidRPr="000561A4">
        <w:t>Any route to net zero requires the development and evaluation of emissions mitigation or abatement strategies.</w:t>
      </w:r>
      <w:r>
        <w:t xml:space="preserve"> </w:t>
      </w:r>
      <w:r w:rsidRPr="000561A4">
        <w:t>The roadmap pro</w:t>
      </w:r>
      <w:r>
        <w:t xml:space="preserve">cess explores </w:t>
      </w:r>
      <w:r w:rsidRPr="000561A4">
        <w:t>the most likely pathway</w:t>
      </w:r>
      <w:r>
        <w:t>s</w:t>
      </w:r>
      <w:r w:rsidRPr="000561A4">
        <w:t xml:space="preserve"> to deliver climate goals while recognising the diversity of farm systems in England and Wales, the limitations of current scientific knowledge and economic realities. </w:t>
      </w:r>
    </w:p>
    <w:p w14:paraId="59A23B71" w14:textId="048E55D7" w:rsidR="003B5A59" w:rsidRDefault="003B5A59" w:rsidP="007651FE">
      <w:pPr>
        <w:rPr>
          <w:lang w:eastAsia="en-US"/>
        </w:rPr>
      </w:pPr>
      <w:r>
        <w:rPr>
          <w:lang w:eastAsia="en-US"/>
        </w:rPr>
        <w:t xml:space="preserve">Any credible route to net zero depends on understanding which mitigation measures are effective, practical and scalable. For this </w:t>
      </w:r>
      <w:r w:rsidR="00365CD6">
        <w:rPr>
          <w:lang w:eastAsia="en-US"/>
        </w:rPr>
        <w:t xml:space="preserve">reason, </w:t>
      </w:r>
      <w:r w:rsidR="00365CD6" w:rsidRPr="000561A4">
        <w:rPr>
          <w:lang w:eastAsia="en-US"/>
        </w:rPr>
        <w:t>AHDB</w:t>
      </w:r>
      <w:r w:rsidRPr="000561A4">
        <w:rPr>
          <w:lang w:eastAsia="en-US"/>
        </w:rPr>
        <w:t xml:space="preserve"> commissioned new work from SRUC focused on </w:t>
      </w:r>
      <w:r>
        <w:rPr>
          <w:lang w:eastAsia="en-US"/>
        </w:rPr>
        <w:t xml:space="preserve">seven of the </w:t>
      </w:r>
      <w:r w:rsidRPr="000561A4">
        <w:rPr>
          <w:lang w:eastAsia="en-US"/>
        </w:rPr>
        <w:t>most well</w:t>
      </w:r>
      <w:r w:rsidR="005645EF">
        <w:rPr>
          <w:lang w:eastAsia="en-US"/>
        </w:rPr>
        <w:t>-</w:t>
      </w:r>
      <w:r w:rsidRPr="000561A4">
        <w:rPr>
          <w:lang w:eastAsia="en-US"/>
        </w:rPr>
        <w:t xml:space="preserve">developed ‘no-cost’ </w:t>
      </w:r>
      <w:r>
        <w:rPr>
          <w:lang w:eastAsia="en-US"/>
        </w:rPr>
        <w:t xml:space="preserve">or ‘cost-neutral’ </w:t>
      </w:r>
      <w:r w:rsidRPr="000561A4">
        <w:rPr>
          <w:lang w:eastAsia="en-US"/>
        </w:rPr>
        <w:t xml:space="preserve">mitigation measures </w:t>
      </w:r>
      <w:r>
        <w:rPr>
          <w:lang w:eastAsia="en-US"/>
        </w:rPr>
        <w:t xml:space="preserve">available to the sector. These are measures </w:t>
      </w:r>
      <w:r w:rsidR="00365CD6">
        <w:rPr>
          <w:lang w:eastAsia="en-US"/>
        </w:rPr>
        <w:t>that can</w:t>
      </w:r>
      <w:r w:rsidRPr="000561A4">
        <w:rPr>
          <w:lang w:eastAsia="en-US"/>
        </w:rPr>
        <w:t xml:space="preserve"> be achieved at zero net cost </w:t>
      </w:r>
      <w:r>
        <w:rPr>
          <w:lang w:eastAsia="en-US"/>
        </w:rPr>
        <w:t>on</w:t>
      </w:r>
      <w:r w:rsidRPr="000561A4">
        <w:rPr>
          <w:lang w:eastAsia="en-US"/>
        </w:rPr>
        <w:t xml:space="preserve"> most farms, and in </w:t>
      </w:r>
      <w:r w:rsidR="0016695B">
        <w:rPr>
          <w:lang w:eastAsia="en-US"/>
        </w:rPr>
        <w:t xml:space="preserve">some </w:t>
      </w:r>
      <w:r w:rsidRPr="000561A4">
        <w:rPr>
          <w:lang w:eastAsia="en-US"/>
        </w:rPr>
        <w:t>cases enhance productivity, resilience and long-term farm profitability</w:t>
      </w:r>
      <w:r>
        <w:rPr>
          <w:lang w:eastAsia="en-US"/>
        </w:rPr>
        <w:t>.</w:t>
      </w:r>
    </w:p>
    <w:p w14:paraId="0B6C39D5" w14:textId="3BB928C2" w:rsidR="003B5A59" w:rsidRDefault="003B5A59" w:rsidP="007651FE">
      <w:pPr>
        <w:rPr>
          <w:lang w:eastAsia="en-US"/>
        </w:rPr>
      </w:pPr>
      <w:r w:rsidRPr="000561A4">
        <w:rPr>
          <w:lang w:eastAsia="en-US"/>
        </w:rPr>
        <w:t>Of course, ‘no</w:t>
      </w:r>
      <w:r w:rsidR="00FE1AC4">
        <w:rPr>
          <w:lang w:eastAsia="en-US"/>
        </w:rPr>
        <w:t>-</w:t>
      </w:r>
      <w:r w:rsidRPr="000561A4">
        <w:rPr>
          <w:lang w:eastAsia="en-US"/>
        </w:rPr>
        <w:t xml:space="preserve">cost’ measures which are well understood, technically robust on current scientific knowledge and productivity enhancing/neutral only take us part of the way to achieving the sectors’ goals. </w:t>
      </w:r>
      <w:r>
        <w:rPr>
          <w:lang w:eastAsia="en-US"/>
        </w:rPr>
        <w:t xml:space="preserve">In this </w:t>
      </w:r>
      <w:r w:rsidR="001E4B8F">
        <w:rPr>
          <w:lang w:eastAsia="en-US"/>
        </w:rPr>
        <w:t>r</w:t>
      </w:r>
      <w:r>
        <w:rPr>
          <w:lang w:eastAsia="en-US"/>
        </w:rPr>
        <w:t>oadmap w</w:t>
      </w:r>
      <w:r w:rsidRPr="000561A4">
        <w:rPr>
          <w:lang w:eastAsia="en-US"/>
        </w:rPr>
        <w:t xml:space="preserve">e </w:t>
      </w:r>
      <w:r>
        <w:rPr>
          <w:lang w:eastAsia="en-US"/>
        </w:rPr>
        <w:t>show how</w:t>
      </w:r>
      <w:r w:rsidRPr="000561A4">
        <w:rPr>
          <w:lang w:eastAsia="en-US"/>
        </w:rPr>
        <w:t xml:space="preserve"> such measures </w:t>
      </w:r>
      <w:r>
        <w:rPr>
          <w:lang w:eastAsia="en-US"/>
        </w:rPr>
        <w:t>can</w:t>
      </w:r>
      <w:r w:rsidRPr="000561A4">
        <w:rPr>
          <w:lang w:eastAsia="en-US"/>
        </w:rPr>
        <w:t xml:space="preserve"> deliver </w:t>
      </w:r>
      <w:r>
        <w:rPr>
          <w:lang w:eastAsia="en-US"/>
        </w:rPr>
        <w:t>an estimated 1.9</w:t>
      </w:r>
      <w:r w:rsidRPr="000561A4">
        <w:rPr>
          <w:lang w:eastAsia="en-US"/>
        </w:rPr>
        <w:t xml:space="preserve"> Mt CO</w:t>
      </w:r>
      <w:r w:rsidRPr="00160CE2">
        <w:rPr>
          <w:vertAlign w:val="subscript"/>
          <w:lang w:eastAsia="en-US"/>
        </w:rPr>
        <w:t>2</w:t>
      </w:r>
      <w:r w:rsidRPr="000561A4">
        <w:rPr>
          <w:lang w:eastAsia="en-US"/>
        </w:rPr>
        <w:t>e</w:t>
      </w:r>
      <w:r w:rsidR="0009241E">
        <w:rPr>
          <w:rStyle w:val="FootnoteReference"/>
          <w:lang w:eastAsia="en-US"/>
        </w:rPr>
        <w:footnoteReference w:customMarkFollows="1" w:id="2"/>
        <w:t>‡</w:t>
      </w:r>
      <w:r w:rsidR="00365CD6" w:rsidRPr="000561A4">
        <w:rPr>
          <w:lang w:eastAsia="en-US"/>
        </w:rPr>
        <w:t xml:space="preserve"> </w:t>
      </w:r>
      <w:r w:rsidRPr="000561A4">
        <w:rPr>
          <w:lang w:eastAsia="en-US"/>
        </w:rPr>
        <w:t>(</w:t>
      </w:r>
      <w:r>
        <w:rPr>
          <w:lang w:eastAsia="en-US"/>
        </w:rPr>
        <w:t>7.9</w:t>
      </w:r>
      <w:r w:rsidRPr="000561A4">
        <w:rPr>
          <w:lang w:eastAsia="en-US"/>
        </w:rPr>
        <w:t>%)</w:t>
      </w:r>
      <w:r>
        <w:rPr>
          <w:lang w:eastAsia="en-US"/>
        </w:rPr>
        <w:t xml:space="preserve"> </w:t>
      </w:r>
      <w:r w:rsidRPr="000561A4">
        <w:rPr>
          <w:lang w:eastAsia="en-US"/>
        </w:rPr>
        <w:t xml:space="preserve">reduction in emissions by 2050 across the suckler beef, dairy beef and sheep sectors with no loss of production or profitability. </w:t>
      </w:r>
      <w:r w:rsidRPr="000561A4">
        <w:rPr>
          <w:lang w:eastAsia="en-US"/>
        </w:rPr>
        <w:lastRenderedPageBreak/>
        <w:t xml:space="preserve">While this is an important and significant step on the journey toward our goals, further reductions will be necessary. </w:t>
      </w:r>
    </w:p>
    <w:p w14:paraId="7E71CF66" w14:textId="2C299BDB" w:rsidR="003B5A59" w:rsidRDefault="0016695B" w:rsidP="00FC23C7">
      <w:pPr>
        <w:pStyle w:val="Bullet-2bulletslist"/>
      </w:pPr>
      <w:r>
        <w:t>This</w:t>
      </w:r>
      <w:r w:rsidR="003B5A59" w:rsidRPr="000561A4">
        <w:t xml:space="preserve"> is likely to be achieved in the following ways: </w:t>
      </w:r>
    </w:p>
    <w:p w14:paraId="6F2E8732" w14:textId="013C4933" w:rsidR="003B5A59" w:rsidRDefault="003B5A59" w:rsidP="00D97D1F">
      <w:pPr>
        <w:pStyle w:val="Style1"/>
        <w:numPr>
          <w:ilvl w:val="0"/>
          <w:numId w:val="66"/>
        </w:numPr>
        <w:ind w:left="426" w:hanging="426"/>
      </w:pPr>
      <w:r w:rsidRPr="000561A4">
        <w:t>Higher uptake of ‘no-cost’ measures beyond current adoption levels (estimated additional mitigation: ~3.5%)</w:t>
      </w:r>
    </w:p>
    <w:p w14:paraId="67056ED7" w14:textId="57ACB28C" w:rsidR="003B5A59" w:rsidRDefault="003B5A59" w:rsidP="00D97D1F">
      <w:pPr>
        <w:pStyle w:val="Style1"/>
        <w:numPr>
          <w:ilvl w:val="0"/>
          <w:numId w:val="66"/>
        </w:numPr>
        <w:ind w:left="426" w:hanging="426"/>
      </w:pPr>
      <w:r w:rsidRPr="000561A4">
        <w:t>Additional cost measures using proven technologies such as inhibitors, feed additives and improved manure management (estimated mitigation: ~3.7%</w:t>
      </w:r>
      <w:r w:rsidR="00160CE2">
        <w:t>)</w:t>
      </w:r>
    </w:p>
    <w:p w14:paraId="567A1AAD" w14:textId="237A4390" w:rsidR="003B5A59" w:rsidRDefault="003B5A59" w:rsidP="00D97D1F">
      <w:pPr>
        <w:pStyle w:val="Style1"/>
        <w:numPr>
          <w:ilvl w:val="0"/>
          <w:numId w:val="66"/>
        </w:numPr>
        <w:ind w:left="426" w:hanging="426"/>
      </w:pPr>
      <w:r w:rsidRPr="000561A4">
        <w:t>Decarbonised supply chains, particularly feed sourcing and fertiliser manufacture (estimated mitigation: ~3%)</w:t>
      </w:r>
    </w:p>
    <w:p w14:paraId="255E4042" w14:textId="50EA499B" w:rsidR="003B5A59" w:rsidRDefault="003B5A59" w:rsidP="00D97D1F">
      <w:pPr>
        <w:pStyle w:val="Style1"/>
        <w:numPr>
          <w:ilvl w:val="0"/>
          <w:numId w:val="66"/>
        </w:numPr>
        <w:ind w:left="426" w:hanging="426"/>
      </w:pPr>
      <w:r w:rsidRPr="000561A4">
        <w:t>On-farm sequestration, including soil carbon and vegetation management, where current estimates vary but potential is likely significant</w:t>
      </w:r>
      <w:r w:rsidR="00160CE2">
        <w:t xml:space="preserve"> </w:t>
      </w:r>
    </w:p>
    <w:p w14:paraId="2BD3DC8D" w14:textId="591E2067" w:rsidR="003B5A59" w:rsidRDefault="003B5A59" w:rsidP="00D97D1F">
      <w:pPr>
        <w:pStyle w:val="Bullet-number-lastbullet"/>
        <w:numPr>
          <w:ilvl w:val="0"/>
          <w:numId w:val="66"/>
        </w:numPr>
        <w:ind w:left="426" w:hanging="426"/>
      </w:pPr>
      <w:r>
        <w:t>E</w:t>
      </w:r>
      <w:r w:rsidRPr="000561A4">
        <w:t>merging technologies, such as on-farm dietary manipulation, bio-actives, methane suppressants</w:t>
      </w:r>
    </w:p>
    <w:p w14:paraId="73797B84" w14:textId="1473D40B" w:rsidR="003B5A59" w:rsidRDefault="003B5A59" w:rsidP="008352E3">
      <w:pPr>
        <w:pStyle w:val="Style1"/>
        <w:rPr>
          <w:lang w:eastAsia="en-US"/>
        </w:rPr>
      </w:pPr>
      <w:r>
        <w:rPr>
          <w:lang w:eastAsia="en-US"/>
        </w:rPr>
        <w:t>Cumulatively these further measures are estimated to deliver a 10.2% (2.45Mt CO</w:t>
      </w:r>
      <w:r w:rsidRPr="00A01854">
        <w:rPr>
          <w:vertAlign w:val="subscript"/>
          <w:lang w:eastAsia="en-US"/>
        </w:rPr>
        <w:t>2</w:t>
      </w:r>
      <w:r>
        <w:rPr>
          <w:lang w:eastAsia="en-US"/>
        </w:rPr>
        <w:t>e)</w:t>
      </w:r>
      <w:r w:rsidR="002A3F11">
        <w:rPr>
          <w:lang w:eastAsia="en-US"/>
        </w:rPr>
        <w:t xml:space="preserve"> </w:t>
      </w:r>
      <w:r>
        <w:rPr>
          <w:lang w:eastAsia="en-US"/>
        </w:rPr>
        <w:t xml:space="preserve">reduction (additional </w:t>
      </w:r>
      <w:r w:rsidR="00A44761">
        <w:rPr>
          <w:lang w:eastAsia="en-US"/>
        </w:rPr>
        <w:br/>
      </w:r>
      <w:r>
        <w:rPr>
          <w:lang w:eastAsia="en-US"/>
        </w:rPr>
        <w:t>to the 7.9%, 18.1% cumulative (4.35 Mt CO</w:t>
      </w:r>
      <w:r w:rsidRPr="00A01854">
        <w:rPr>
          <w:vertAlign w:val="subscript"/>
          <w:lang w:eastAsia="en-US"/>
        </w:rPr>
        <w:t>2</w:t>
      </w:r>
      <w:r>
        <w:rPr>
          <w:lang w:eastAsia="en-US"/>
        </w:rPr>
        <w:t xml:space="preserve">e)) before sequestration and emerging technologies are </w:t>
      </w:r>
      <w:r w:rsidR="00A44761">
        <w:rPr>
          <w:lang w:eastAsia="en-US"/>
        </w:rPr>
        <w:br/>
      </w:r>
      <w:r>
        <w:rPr>
          <w:lang w:eastAsia="en-US"/>
        </w:rPr>
        <w:t xml:space="preserve">factored in. </w:t>
      </w:r>
    </w:p>
    <w:p w14:paraId="3E02D0DD" w14:textId="20ADA05C" w:rsidR="00F83C88" w:rsidRPr="00F83C88" w:rsidRDefault="00F83C88" w:rsidP="00832B2D">
      <w:pPr>
        <w:pStyle w:val="Heading3"/>
        <w:rPr>
          <w:lang w:eastAsia="en-US"/>
        </w:rPr>
      </w:pPr>
      <w:r w:rsidRPr="00A44761">
        <w:t>Methane</w:t>
      </w:r>
    </w:p>
    <w:p w14:paraId="10FEAACC" w14:textId="0BF6AC03" w:rsidR="003B5A59" w:rsidRDefault="003B5A59" w:rsidP="00850DFE">
      <w:pPr>
        <w:rPr>
          <w:lang w:eastAsia="en-US"/>
        </w:rPr>
      </w:pPr>
      <w:r>
        <w:rPr>
          <w:lang w:eastAsia="en-US"/>
        </w:rPr>
        <w:t xml:space="preserve">Reductions in enteric methane emissions from rumination represent a large share of the </w:t>
      </w:r>
      <w:r w:rsidR="005F00FD">
        <w:rPr>
          <w:lang w:eastAsia="en-US"/>
        </w:rPr>
        <w:t xml:space="preserve">modelled </w:t>
      </w:r>
      <w:r>
        <w:rPr>
          <w:lang w:eastAsia="en-US"/>
        </w:rPr>
        <w:t xml:space="preserve">emissions reduction. Under GWP 100, they account for around 40% of the total CO2e reduction. However, </w:t>
      </w:r>
      <w:r w:rsidRPr="00B424D5">
        <w:rPr>
          <w:lang w:eastAsia="en-US"/>
        </w:rPr>
        <w:t>GWP100 is not well</w:t>
      </w:r>
      <w:r w:rsidR="00886F6F">
        <w:rPr>
          <w:lang w:eastAsia="en-US"/>
        </w:rPr>
        <w:t xml:space="preserve"> </w:t>
      </w:r>
      <w:r w:rsidRPr="00B424D5">
        <w:rPr>
          <w:lang w:eastAsia="en-US"/>
        </w:rPr>
        <w:t>suited to estimat</w:t>
      </w:r>
      <w:r>
        <w:rPr>
          <w:lang w:eastAsia="en-US"/>
        </w:rPr>
        <w:t xml:space="preserve">ing </w:t>
      </w:r>
      <w:r w:rsidRPr="00B424D5">
        <w:rPr>
          <w:lang w:eastAsia="en-US"/>
        </w:rPr>
        <w:t xml:space="preserve">the cumulative climate </w:t>
      </w:r>
      <w:r>
        <w:rPr>
          <w:lang w:eastAsia="en-US"/>
        </w:rPr>
        <w:t xml:space="preserve">effect of </w:t>
      </w:r>
      <w:r w:rsidRPr="00B424D5">
        <w:rPr>
          <w:lang w:eastAsia="en-US"/>
        </w:rPr>
        <w:t>sustained</w:t>
      </w:r>
      <w:r>
        <w:rPr>
          <w:lang w:eastAsia="en-US"/>
        </w:rPr>
        <w:t xml:space="preserve"> changes in short</w:t>
      </w:r>
      <w:r w:rsidR="00886F6F">
        <w:rPr>
          <w:lang w:eastAsia="en-US"/>
        </w:rPr>
        <w:t>-</w:t>
      </w:r>
      <w:r>
        <w:rPr>
          <w:lang w:eastAsia="en-US"/>
        </w:rPr>
        <w:t>lived climate forcers</w:t>
      </w:r>
      <w:r w:rsidR="00850DFE">
        <w:rPr>
          <w:lang w:eastAsia="en-US"/>
        </w:rPr>
        <w:t xml:space="preserve"> </w:t>
      </w:r>
      <w:r>
        <w:rPr>
          <w:lang w:eastAsia="en-US"/>
        </w:rPr>
        <w:t>(</w:t>
      </w:r>
      <w:r w:rsidRPr="00B424D5">
        <w:rPr>
          <w:lang w:eastAsia="en-US"/>
        </w:rPr>
        <w:t>SLCF</w:t>
      </w:r>
      <w:r>
        <w:rPr>
          <w:lang w:eastAsia="en-US"/>
        </w:rPr>
        <w:t xml:space="preserve">) such as </w:t>
      </w:r>
      <w:r w:rsidRPr="00B424D5">
        <w:rPr>
          <w:lang w:eastAsia="en-US"/>
        </w:rPr>
        <w:t>methane</w:t>
      </w:r>
      <w:r>
        <w:rPr>
          <w:lang w:eastAsia="en-US"/>
        </w:rPr>
        <w:t xml:space="preserve"> or the </w:t>
      </w:r>
      <w:r w:rsidRPr="00B424D5">
        <w:rPr>
          <w:lang w:eastAsia="en-US"/>
        </w:rPr>
        <w:t xml:space="preserve">resulting warming at </w:t>
      </w:r>
      <w:r>
        <w:rPr>
          <w:lang w:eastAsia="en-US"/>
        </w:rPr>
        <w:t xml:space="preserve">a given point </w:t>
      </w:r>
      <w:r w:rsidRPr="00B424D5">
        <w:rPr>
          <w:lang w:eastAsia="en-US"/>
        </w:rPr>
        <w:t>in time</w:t>
      </w:r>
      <w:r>
        <w:rPr>
          <w:lang w:eastAsia="en-US"/>
        </w:rPr>
        <w:t xml:space="preserve">, such as </w:t>
      </w:r>
      <w:r w:rsidRPr="00B424D5">
        <w:rPr>
          <w:lang w:eastAsia="en-US"/>
        </w:rPr>
        <w:t>2050</w:t>
      </w:r>
      <w:r w:rsidR="00FA2E57">
        <w:rPr>
          <w:lang w:eastAsia="en-US"/>
        </w:rPr>
        <w:t>.</w:t>
      </w:r>
      <w:r w:rsidR="00B72B85">
        <w:rPr>
          <w:rStyle w:val="EndnoteReference"/>
          <w:lang w:eastAsia="en-US"/>
        </w:rPr>
        <w:endnoteReference w:id="9"/>
      </w:r>
      <w:r>
        <w:rPr>
          <w:lang w:eastAsia="en-US"/>
        </w:rPr>
        <w:t xml:space="preserve"> More r</w:t>
      </w:r>
      <w:r w:rsidRPr="00B424D5">
        <w:rPr>
          <w:lang w:eastAsia="en-US"/>
        </w:rPr>
        <w:t>ecently developed step</w:t>
      </w:r>
      <w:r>
        <w:rPr>
          <w:lang w:eastAsia="en-US"/>
        </w:rPr>
        <w:t xml:space="preserve">- or </w:t>
      </w:r>
      <w:r w:rsidRPr="00B424D5">
        <w:rPr>
          <w:lang w:eastAsia="en-US"/>
        </w:rPr>
        <w:t>pulse</w:t>
      </w:r>
      <w:r>
        <w:rPr>
          <w:lang w:eastAsia="en-US"/>
        </w:rPr>
        <w:t>-based</w:t>
      </w:r>
      <w:r w:rsidRPr="00B424D5">
        <w:rPr>
          <w:lang w:eastAsia="en-US"/>
        </w:rPr>
        <w:t xml:space="preserve"> metrics, sometimes referred to as ‘warming-based’</w:t>
      </w:r>
      <w:r w:rsidR="00DF06C0">
        <w:rPr>
          <w:lang w:eastAsia="en-US"/>
        </w:rPr>
        <w:t>,</w:t>
      </w:r>
      <w:r w:rsidRPr="00B424D5">
        <w:rPr>
          <w:lang w:eastAsia="en-US"/>
        </w:rPr>
        <w:t xml:space="preserve"> including GWP*</w:t>
      </w:r>
      <w:r w:rsidR="00DF06C0">
        <w:rPr>
          <w:lang w:eastAsia="en-US"/>
        </w:rPr>
        <w:t>,</w:t>
      </w:r>
      <w:r w:rsidRPr="00B424D5">
        <w:rPr>
          <w:lang w:eastAsia="en-US"/>
        </w:rPr>
        <w:t xml:space="preserve"> are better suited to estimate the </w:t>
      </w:r>
      <w:r>
        <w:rPr>
          <w:lang w:eastAsia="en-US"/>
        </w:rPr>
        <w:t xml:space="preserve">climate </w:t>
      </w:r>
      <w:r w:rsidRPr="00B424D5">
        <w:rPr>
          <w:lang w:eastAsia="en-US"/>
        </w:rPr>
        <w:t>effect of sustained increase</w:t>
      </w:r>
      <w:r>
        <w:rPr>
          <w:lang w:eastAsia="en-US"/>
        </w:rPr>
        <w:t>s</w:t>
      </w:r>
      <w:r w:rsidRPr="00B424D5">
        <w:rPr>
          <w:lang w:eastAsia="en-US"/>
        </w:rPr>
        <w:t xml:space="preserve"> or decrease</w:t>
      </w:r>
      <w:r>
        <w:rPr>
          <w:lang w:eastAsia="en-US"/>
        </w:rPr>
        <w:t>s</w:t>
      </w:r>
      <w:r w:rsidRPr="00B424D5">
        <w:rPr>
          <w:lang w:eastAsia="en-US"/>
        </w:rPr>
        <w:t xml:space="preserve"> in the rate of methane emissions.</w:t>
      </w:r>
    </w:p>
    <w:p w14:paraId="19E4BC44" w14:textId="005FA729" w:rsidR="003B5A59" w:rsidRPr="00B424D5" w:rsidRDefault="003B5A59" w:rsidP="00850DFE">
      <w:pPr>
        <w:rPr>
          <w:lang w:eastAsia="en-US"/>
        </w:rPr>
      </w:pPr>
      <w:r w:rsidRPr="00B424D5">
        <w:rPr>
          <w:lang w:eastAsia="en-US"/>
        </w:rPr>
        <w:t xml:space="preserve">In </w:t>
      </w:r>
      <w:r>
        <w:rPr>
          <w:lang w:eastAsia="en-US"/>
        </w:rPr>
        <w:t>simple language, methane behaves differently from carbon dioxide and nitrous oxide because it is a</w:t>
      </w:r>
      <w:r w:rsidRPr="00B424D5">
        <w:rPr>
          <w:lang w:eastAsia="en-US"/>
        </w:rPr>
        <w:t xml:space="preserve"> short-lived </w:t>
      </w:r>
      <w:r>
        <w:rPr>
          <w:lang w:eastAsia="en-US"/>
        </w:rPr>
        <w:t>gas. A</w:t>
      </w:r>
      <w:r w:rsidRPr="00B424D5">
        <w:rPr>
          <w:lang w:eastAsia="en-US"/>
        </w:rPr>
        <w:t xml:space="preserve"> sustained decrease in the </w:t>
      </w:r>
      <w:r w:rsidRPr="00B424D5">
        <w:rPr>
          <w:i/>
          <w:iCs/>
          <w:lang w:eastAsia="en-US"/>
        </w:rPr>
        <w:t>rate</w:t>
      </w:r>
      <w:r w:rsidRPr="00B424D5">
        <w:rPr>
          <w:lang w:eastAsia="en-US"/>
        </w:rPr>
        <w:t xml:space="preserve"> of methane emissions has a similar effect to </w:t>
      </w:r>
      <w:r>
        <w:rPr>
          <w:lang w:eastAsia="en-US"/>
        </w:rPr>
        <w:t>removing</w:t>
      </w:r>
      <w:r w:rsidRPr="00B424D5">
        <w:rPr>
          <w:lang w:eastAsia="en-US"/>
        </w:rPr>
        <w:t xml:space="preserve"> historic carbon dioxide </w:t>
      </w:r>
      <w:r>
        <w:rPr>
          <w:lang w:eastAsia="en-US"/>
        </w:rPr>
        <w:t xml:space="preserve">from the atmosphere because it </w:t>
      </w:r>
      <w:r w:rsidRPr="00B424D5">
        <w:rPr>
          <w:lang w:eastAsia="en-US"/>
        </w:rPr>
        <w:t xml:space="preserve">reverses </w:t>
      </w:r>
      <w:r>
        <w:rPr>
          <w:lang w:eastAsia="en-US"/>
        </w:rPr>
        <w:t>much</w:t>
      </w:r>
      <w:r w:rsidRPr="00B424D5">
        <w:rPr>
          <w:lang w:eastAsia="en-US"/>
        </w:rPr>
        <w:t xml:space="preserve"> of the warming caused when that rate was increased</w:t>
      </w:r>
      <w:r>
        <w:rPr>
          <w:lang w:eastAsia="en-US"/>
        </w:rPr>
        <w:t xml:space="preserve"> in a relatively short period of time</w:t>
      </w:r>
      <w:r w:rsidRPr="00B424D5">
        <w:rPr>
          <w:lang w:eastAsia="en-US"/>
        </w:rPr>
        <w:t xml:space="preserve">. This is not the case for </w:t>
      </w:r>
      <w:r>
        <w:rPr>
          <w:lang w:eastAsia="en-US"/>
        </w:rPr>
        <w:t>c</w:t>
      </w:r>
      <w:r w:rsidRPr="00B424D5">
        <w:rPr>
          <w:lang w:eastAsia="en-US"/>
        </w:rPr>
        <w:t xml:space="preserve">arbon </w:t>
      </w:r>
      <w:r>
        <w:rPr>
          <w:lang w:eastAsia="en-US"/>
        </w:rPr>
        <w:t>d</w:t>
      </w:r>
      <w:r w:rsidRPr="00B424D5">
        <w:rPr>
          <w:lang w:eastAsia="en-US"/>
        </w:rPr>
        <w:t xml:space="preserve">ioxide or </w:t>
      </w:r>
      <w:r>
        <w:rPr>
          <w:lang w:eastAsia="en-US"/>
        </w:rPr>
        <w:t>n</w:t>
      </w:r>
      <w:r w:rsidRPr="00B424D5">
        <w:rPr>
          <w:lang w:eastAsia="en-US"/>
        </w:rPr>
        <w:t xml:space="preserve">itrous </w:t>
      </w:r>
      <w:r>
        <w:rPr>
          <w:lang w:eastAsia="en-US"/>
        </w:rPr>
        <w:t>o</w:t>
      </w:r>
      <w:r w:rsidRPr="00B424D5">
        <w:rPr>
          <w:lang w:eastAsia="en-US"/>
        </w:rPr>
        <w:t>xide</w:t>
      </w:r>
      <w:r>
        <w:rPr>
          <w:lang w:eastAsia="en-US"/>
        </w:rPr>
        <w:t xml:space="preserve">. For those gases, </w:t>
      </w:r>
      <w:r w:rsidRPr="00B424D5">
        <w:rPr>
          <w:lang w:eastAsia="en-US"/>
        </w:rPr>
        <w:t xml:space="preserve">reducing the rate of emissions </w:t>
      </w:r>
      <w:r>
        <w:rPr>
          <w:lang w:eastAsia="en-US"/>
        </w:rPr>
        <w:t xml:space="preserve">lowers future warming, but </w:t>
      </w:r>
      <w:r w:rsidR="00F178C1">
        <w:rPr>
          <w:lang w:eastAsia="en-US"/>
        </w:rPr>
        <w:t xml:space="preserve">it </w:t>
      </w:r>
      <w:r>
        <w:rPr>
          <w:lang w:eastAsia="en-US"/>
        </w:rPr>
        <w:t xml:space="preserve">does not reverse past warming unless the </w:t>
      </w:r>
      <w:r w:rsidR="005F00FD">
        <w:rPr>
          <w:lang w:eastAsia="en-US"/>
        </w:rPr>
        <w:t>emission</w:t>
      </w:r>
      <w:r w:rsidR="00203B54">
        <w:rPr>
          <w:lang w:eastAsia="en-US"/>
        </w:rPr>
        <w:t xml:space="preserve"> </w:t>
      </w:r>
      <w:r>
        <w:rPr>
          <w:lang w:eastAsia="en-US"/>
        </w:rPr>
        <w:t xml:space="preserve">is actively removed through </w:t>
      </w:r>
      <w:r w:rsidRPr="00B424D5">
        <w:rPr>
          <w:lang w:eastAsia="en-US"/>
        </w:rPr>
        <w:t>sequestration or an equivalent mechanism.</w:t>
      </w:r>
    </w:p>
    <w:p w14:paraId="5354BBB4" w14:textId="3E334699" w:rsidR="003B5A59" w:rsidRDefault="003B5A59" w:rsidP="00850DFE">
      <w:pPr>
        <w:rPr>
          <w:lang w:eastAsia="en-US"/>
        </w:rPr>
      </w:pPr>
      <w:r>
        <w:rPr>
          <w:lang w:eastAsia="en-US"/>
        </w:rPr>
        <w:t>At a national level, applying warming-based metrics to a sustained decrease in agricultural methane emissions is relatively straightforward. When Teagasc remodelled the projected emissions reductions from Irish agriculture to 2050 using GWP*, an emissions reduction of 2.9 MtCO</w:t>
      </w:r>
      <w:r w:rsidRPr="00D17835">
        <w:rPr>
          <w:vertAlign w:val="subscript"/>
          <w:lang w:eastAsia="en-US"/>
        </w:rPr>
        <w:t>2</w:t>
      </w:r>
      <w:r>
        <w:rPr>
          <w:lang w:eastAsia="en-US"/>
        </w:rPr>
        <w:t>e under GWP100 translated to 8.3 MtCO</w:t>
      </w:r>
      <w:r w:rsidRPr="00D17835">
        <w:rPr>
          <w:vertAlign w:val="subscript"/>
          <w:lang w:eastAsia="en-US"/>
        </w:rPr>
        <w:t>2</w:t>
      </w:r>
      <w:r>
        <w:rPr>
          <w:lang w:eastAsia="en-US"/>
        </w:rPr>
        <w:t>we</w:t>
      </w:r>
      <w:r w:rsidR="00862B11">
        <w:rPr>
          <w:rStyle w:val="FootnoteReference"/>
          <w:lang w:eastAsia="en-US"/>
        </w:rPr>
        <w:footnoteReference w:customMarkFollows="1" w:id="3"/>
        <w:t>§</w:t>
      </w:r>
      <w:r>
        <w:rPr>
          <w:lang w:eastAsia="en-US"/>
        </w:rPr>
        <w:t xml:space="preserve"> under GWP*. In effect, the methane component of the reduction was valued at around 3.5 times higher under the warming</w:t>
      </w:r>
      <w:r w:rsidR="00C81871">
        <w:rPr>
          <w:lang w:eastAsia="en-US"/>
        </w:rPr>
        <w:t>-</w:t>
      </w:r>
      <w:r>
        <w:rPr>
          <w:lang w:eastAsia="en-US"/>
        </w:rPr>
        <w:t>based approach. On the same basis, a 4.35 Mt CO</w:t>
      </w:r>
      <w:r w:rsidRPr="00D17835">
        <w:rPr>
          <w:vertAlign w:val="subscript"/>
          <w:lang w:eastAsia="en-US"/>
        </w:rPr>
        <w:t>2</w:t>
      </w:r>
      <w:r>
        <w:rPr>
          <w:lang w:eastAsia="en-US"/>
        </w:rPr>
        <w:t>e reduction in UK beef and lamb emissions to 2050 would equate to around 8.7 Mt CO</w:t>
      </w:r>
      <w:r w:rsidRPr="008E7B65">
        <w:rPr>
          <w:vertAlign w:val="subscript"/>
          <w:lang w:eastAsia="en-US"/>
        </w:rPr>
        <w:t>2</w:t>
      </w:r>
      <w:r>
        <w:rPr>
          <w:lang w:eastAsia="en-US"/>
        </w:rPr>
        <w:t>we.</w:t>
      </w:r>
    </w:p>
    <w:p w14:paraId="658E7F69" w14:textId="0F935C62" w:rsidR="003B5A59" w:rsidRDefault="003B5A59" w:rsidP="00850DFE">
      <w:pPr>
        <w:rPr>
          <w:lang w:eastAsia="en-US"/>
        </w:rPr>
      </w:pPr>
      <w:r w:rsidRPr="00850DFE">
        <w:t>Applying GWP* to baseline emissions or at the individual farm level remains technically challenging</w:t>
      </w:r>
      <w:r w:rsidR="0054585B">
        <w:t>,</w:t>
      </w:r>
      <w:r w:rsidRPr="00850DFE">
        <w:t xml:space="preserve"> and further development of warming-based metrics is required. Nevertheless, this should not detract from the central point that GWP100 significantly understates the climate impacts of sustained reductions in methane </w:t>
      </w:r>
      <w:r w:rsidRPr="00850DFE">
        <w:lastRenderedPageBreak/>
        <w:t>emissions such as those modelled in</w:t>
      </w:r>
      <w:r>
        <w:rPr>
          <w:lang w:eastAsia="en-US"/>
        </w:rPr>
        <w:t xml:space="preserve"> this </w:t>
      </w:r>
      <w:r w:rsidR="008A0B07">
        <w:rPr>
          <w:lang w:eastAsia="en-US"/>
        </w:rPr>
        <w:t>r</w:t>
      </w:r>
      <w:r>
        <w:rPr>
          <w:lang w:eastAsia="en-US"/>
        </w:rPr>
        <w:t>oadmap and therefore undervalues the contribution of these reductions in the fight against climate change. Logically</w:t>
      </w:r>
      <w:r w:rsidR="008A0B07">
        <w:rPr>
          <w:lang w:eastAsia="en-US"/>
        </w:rPr>
        <w:t>,</w:t>
      </w:r>
      <w:r>
        <w:rPr>
          <w:lang w:eastAsia="en-US"/>
        </w:rPr>
        <w:t xml:space="preserve"> therefore, using GWP100 does not simply understate the </w:t>
      </w:r>
      <w:r w:rsidRPr="0008267A">
        <w:rPr>
          <w:i/>
          <w:iCs/>
          <w:lang w:eastAsia="en-US"/>
        </w:rPr>
        <w:t>contribution of</w:t>
      </w:r>
      <w:r>
        <w:rPr>
          <w:lang w:eastAsia="en-US"/>
        </w:rPr>
        <w:t xml:space="preserve"> methane mitigation</w:t>
      </w:r>
      <w:r w:rsidR="008A0B07">
        <w:rPr>
          <w:lang w:eastAsia="en-US"/>
        </w:rPr>
        <w:t xml:space="preserve"> –</w:t>
      </w:r>
      <w:r>
        <w:rPr>
          <w:lang w:eastAsia="en-US"/>
        </w:rPr>
        <w:t xml:space="preserve"> it also reduces the </w:t>
      </w:r>
      <w:r w:rsidRPr="0008267A">
        <w:rPr>
          <w:i/>
          <w:iCs/>
          <w:lang w:eastAsia="en-US"/>
        </w:rPr>
        <w:t>incentive</w:t>
      </w:r>
      <w:r>
        <w:rPr>
          <w:lang w:eastAsia="en-US"/>
        </w:rPr>
        <w:t xml:space="preserve"> </w:t>
      </w:r>
      <w:r w:rsidRPr="0008267A">
        <w:rPr>
          <w:i/>
          <w:iCs/>
          <w:lang w:eastAsia="en-US"/>
        </w:rPr>
        <w:t>for</w:t>
      </w:r>
      <w:r>
        <w:rPr>
          <w:lang w:eastAsia="en-US"/>
        </w:rPr>
        <w:t xml:space="preserve"> methane mitigatio</w:t>
      </w:r>
      <w:r w:rsidR="00203B54">
        <w:rPr>
          <w:lang w:eastAsia="en-US"/>
        </w:rPr>
        <w:t>n (which is required regardless of choice of metric).</w:t>
      </w:r>
    </w:p>
    <w:p w14:paraId="08E08BEB" w14:textId="34A23000" w:rsidR="00203B54" w:rsidRPr="00A44761" w:rsidRDefault="00203B54" w:rsidP="00832B2D">
      <w:pPr>
        <w:pStyle w:val="Heading3"/>
      </w:pPr>
      <w:r w:rsidRPr="00203B54">
        <w:rPr>
          <w:lang w:eastAsia="en-US"/>
        </w:rPr>
        <w:t xml:space="preserve">Farm </w:t>
      </w:r>
      <w:r w:rsidRPr="00A44761">
        <w:t>data</w:t>
      </w:r>
    </w:p>
    <w:p w14:paraId="596EA37D" w14:textId="695FEE84" w:rsidR="003B5A59" w:rsidRDefault="003B5A59" w:rsidP="00850DFE">
      <w:r>
        <w:t xml:space="preserve">The first iteration of the </w:t>
      </w:r>
      <w:r w:rsidR="002C30A6">
        <w:t>r</w:t>
      </w:r>
      <w:r>
        <w:t xml:space="preserve">oadmap identified three cross-cutting themes </w:t>
      </w:r>
      <w:r w:rsidR="002C30A6">
        <w:t>t</w:t>
      </w:r>
      <w:r>
        <w:t>hat will shape progress. Alongside GHG metrics, and the importance of sequestration, the availability of high-quality farm data was also identified as a limiting factor in further reduction efforts.</w:t>
      </w:r>
    </w:p>
    <w:p w14:paraId="2B46C961" w14:textId="546C19E4" w:rsidR="003B5A59" w:rsidRDefault="003B5A59" w:rsidP="00850DFE">
      <w:r>
        <w:t>Farm-level data offers important advantages over broad averages. It helps individual farm</w:t>
      </w:r>
      <w:r w:rsidR="00682D60">
        <w:t>ing</w:t>
      </w:r>
      <w:r w:rsidR="00FC23C7">
        <w:t xml:space="preserve"> </w:t>
      </w:r>
      <w:r>
        <w:t xml:space="preserve">businesses better understand their own emissions/impact profile and deploy more relevant mitigations. It also enables modellers to define baselines more accurately and assess the realistic scope for further improvement. </w:t>
      </w:r>
    </w:p>
    <w:p w14:paraId="55A845D6" w14:textId="2C48B754" w:rsidR="003B5A59" w:rsidRDefault="00182EB5" w:rsidP="00850DFE">
      <w:r>
        <w:t>There</w:t>
      </w:r>
      <w:r w:rsidR="003B5A59">
        <w:t xml:space="preserve"> is </w:t>
      </w:r>
      <w:r w:rsidR="003B5A59">
        <w:rPr>
          <w:color w:val="000000" w:themeColor="text1"/>
        </w:rPr>
        <w:t xml:space="preserve">considerable variation between farm carbon calculators. But regardless of which tool is used, there is also very wide variation in emissions intensity between farms. In </w:t>
      </w:r>
      <w:r w:rsidR="0045123D">
        <w:rPr>
          <w:color w:val="000000" w:themeColor="text1"/>
        </w:rPr>
        <w:t xml:space="preserve">ABP’s PRISM work, </w:t>
      </w:r>
      <w:r w:rsidR="003B5A59">
        <w:rPr>
          <w:color w:val="000000" w:themeColor="text1"/>
        </w:rPr>
        <w:t xml:space="preserve">results ranged from less than </w:t>
      </w:r>
      <w:r w:rsidR="003B5A59">
        <w:t>10 to more than 100 KgCO</w:t>
      </w:r>
      <w:r w:rsidR="003B5A59" w:rsidRPr="002C30A6">
        <w:rPr>
          <w:vertAlign w:val="subscript"/>
        </w:rPr>
        <w:t>2</w:t>
      </w:r>
      <w:r w:rsidR="003B5A59">
        <w:t xml:space="preserve">e per kg of deadweight. This variance needs to be better understood. It may be that greater emissions savings are possible by reducing this variation than the MACC model suggests. Ultimately this is a </w:t>
      </w:r>
      <w:r w:rsidR="00DE2F24">
        <w:t xml:space="preserve">question about the accuracy of the </w:t>
      </w:r>
      <w:r w:rsidR="003B5A59">
        <w:t xml:space="preserve">‘baseline’ </w:t>
      </w:r>
      <w:r w:rsidR="0041799D">
        <w:t>used in some modelling</w:t>
      </w:r>
      <w:r w:rsidR="00682D60">
        <w:t>. W</w:t>
      </w:r>
      <w:r w:rsidR="003B5A59">
        <w:t xml:space="preserve">here, within this wide range, does the true UK average sit? </w:t>
      </w:r>
    </w:p>
    <w:p w14:paraId="338BF40A" w14:textId="248F65A3" w:rsidR="003B5A59" w:rsidRDefault="003B5A59" w:rsidP="00850DFE">
      <w:r>
        <w:t xml:space="preserve">SRUC identified specific areas of data uncertainty within their modelling. </w:t>
      </w:r>
      <w:r w:rsidR="00682D60">
        <w:t xml:space="preserve">One important example is the </w:t>
      </w:r>
      <w:r>
        <w:t>lack of high-quality farm level data on feed</w:t>
      </w:r>
      <w:r w:rsidR="00870D33">
        <w:t xml:space="preserve">. </w:t>
      </w:r>
      <w:r>
        <w:t xml:space="preserve"> </w:t>
      </w:r>
      <w:r w:rsidR="00870D33">
        <w:t>W</w:t>
      </w:r>
      <w:r w:rsidR="00682D60">
        <w:t xml:space="preserve">e do not yet have a sufficiently clear picture of the average UK ruminant diet, how </w:t>
      </w:r>
      <w:r w:rsidR="00870D33">
        <w:t xml:space="preserve">nutritious it is, </w:t>
      </w:r>
      <w:r w:rsidR="00682D60">
        <w:t xml:space="preserve">how it varies </w:t>
      </w:r>
      <w:r w:rsidR="00870D33">
        <w:t>and how much cattle and sheep eat in practice. This is difficult to measure because ruminant systems are highly variable and cattle and sheep are valued precisely because they can convert a wide range of feeds, forages and grazing into high-quality protein. However, improving this evidence base would strengthen both emissions modelling and practical decision making. A</w:t>
      </w:r>
      <w:r>
        <w:t xml:space="preserve">s SRUC noted, </w:t>
      </w:r>
      <w:r w:rsidRPr="00D43876">
        <w:t>“the collection of a set of representative farm data would be possible and could greatly improve both the GHG inventory and the MACC modelling</w:t>
      </w:r>
      <w:r w:rsidR="00343323">
        <w:t>.</w:t>
      </w:r>
      <w:r w:rsidRPr="00D43876">
        <w:t>”</w:t>
      </w:r>
      <w:r>
        <w:t xml:space="preserve"> </w:t>
      </w:r>
    </w:p>
    <w:p w14:paraId="1B1E008C" w14:textId="77777777" w:rsidR="003B5A59" w:rsidRDefault="003B5A59" w:rsidP="00850DFE">
      <w:r>
        <w:t>It may be the case that some of the data and modelling now driving policy development is being stretched well beyond its original purpose and suitability. We have highlighted areas where this uncertainty can be reduced in our Action Plan.</w:t>
      </w:r>
    </w:p>
    <w:p w14:paraId="6810DB65" w14:textId="34016102" w:rsidR="003B5A59" w:rsidRPr="00A44761" w:rsidRDefault="003B5A59" w:rsidP="00850DFE">
      <w:r w:rsidRPr="00A44761">
        <w:t xml:space="preserve">Finally, on a personal note, I’d like to thank AHDB and all those stakeholders who have contributed so thoughtfully to this process. I hope and believe this </w:t>
      </w:r>
      <w:r w:rsidR="008A1816" w:rsidRPr="00A44761">
        <w:t>r</w:t>
      </w:r>
      <w:r w:rsidRPr="00A44761">
        <w:t xml:space="preserve">oadmap will prove a useful step forward on our journey to a </w:t>
      </w:r>
      <w:r w:rsidR="008A1816" w:rsidRPr="00A44761">
        <w:t>b</w:t>
      </w:r>
      <w:r w:rsidRPr="00A44761">
        <w:t xml:space="preserve">eef and </w:t>
      </w:r>
      <w:r w:rsidR="008A1816" w:rsidRPr="00A44761">
        <w:t xml:space="preserve">lamb sector </w:t>
      </w:r>
      <w:r w:rsidRPr="00A44761">
        <w:t>which is both stronger and more sustainable.</w:t>
      </w:r>
    </w:p>
    <w:p w14:paraId="5715A418" w14:textId="77777777" w:rsidR="00203D85" w:rsidRDefault="00203D85" w:rsidP="00203D85">
      <w:r>
        <w:rPr>
          <w:noProof/>
        </w:rPr>
        <w:drawing>
          <wp:inline distT="0" distB="0" distL="0" distR="0" wp14:anchorId="6273FA81" wp14:editId="15761DD5">
            <wp:extent cx="1371600" cy="1457342"/>
            <wp:effectExtent l="0" t="0" r="0" b="9525"/>
            <wp:docPr id="42167490" name="drawi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2167490" name="drawing">
                      <a:extLst>
                        <a:ext uri="{C183D7F6-B498-43B3-948B-1728B52AA6E4}">
                          <adec:decorative xmlns:adec="http://schemas.microsoft.com/office/drawing/2017/decorative" val="1"/>
                        </a:ext>
                      </a:extLst>
                    </pic:cNvPr>
                    <pic:cNvPicPr/>
                  </pic:nvPicPr>
                  <pic:blipFill>
                    <a:blip r:embed="rId18" cstate="email">
                      <a:extLst>
                        <a:ext uri="{28A0092B-C50C-407E-A947-70E740481C1C}">
                          <a14:useLocalDpi xmlns:a14="http://schemas.microsoft.com/office/drawing/2010/main"/>
                        </a:ext>
                      </a:extLst>
                    </a:blip>
                    <a:srcRect/>
                    <a:stretch>
                      <a:fillRect/>
                    </a:stretch>
                  </pic:blipFill>
                  <pic:spPr>
                    <a:xfrm>
                      <a:off x="0" y="0"/>
                      <a:ext cx="1371600" cy="1457342"/>
                    </a:xfrm>
                    <a:prstGeom prst="rect">
                      <a:avLst/>
                    </a:prstGeom>
                  </pic:spPr>
                </pic:pic>
              </a:graphicData>
            </a:graphic>
          </wp:inline>
        </w:drawing>
      </w:r>
    </w:p>
    <w:p w14:paraId="6AE0FE8F" w14:textId="77777777" w:rsidR="00870D33" w:rsidRDefault="00203D85" w:rsidP="00870D33">
      <w:pPr>
        <w:spacing w:after="0" w:line="360" w:lineRule="auto"/>
      </w:pPr>
      <w:r w:rsidRPr="00FC23C7">
        <w:rPr>
          <w:b/>
          <w:bCs/>
        </w:rPr>
        <w:t>Andrew Loftus</w:t>
      </w:r>
      <w:r w:rsidR="00785CF8">
        <w:t xml:space="preserve"> </w:t>
      </w:r>
    </w:p>
    <w:p w14:paraId="5E611F2E" w14:textId="2C3AE7F2" w:rsidR="005137BF" w:rsidRPr="00DC33D1" w:rsidRDefault="00FC23C7" w:rsidP="00870D33">
      <w:pPr>
        <w:spacing w:after="0" w:line="360" w:lineRule="auto"/>
        <w:rPr>
          <w:highlight w:val="yellow"/>
        </w:rPr>
      </w:pPr>
      <w:r>
        <w:t xml:space="preserve">Chair, </w:t>
      </w:r>
      <w:r w:rsidR="00203D85">
        <w:t xml:space="preserve">Beef </w:t>
      </w:r>
      <w:r w:rsidR="004B0A02">
        <w:t xml:space="preserve">&amp; </w:t>
      </w:r>
      <w:r w:rsidR="00203D85">
        <w:t xml:space="preserve">Lamb Environmental Roadmap Technical Steering Group </w:t>
      </w:r>
    </w:p>
    <w:p w14:paraId="0171CBF5" w14:textId="3F0AAF83" w:rsidR="0084480F" w:rsidRDefault="00785CF8" w:rsidP="00D83439">
      <w:r>
        <w:rPr>
          <w:noProof/>
        </w:rPr>
        <w:lastRenderedPageBreak/>
        <mc:AlternateContent>
          <mc:Choice Requires="wps">
            <w:drawing>
              <wp:anchor distT="0" distB="0" distL="114300" distR="114300" simplePos="0" relativeHeight="251656196" behindDoc="0" locked="0" layoutInCell="1" allowOverlap="1" wp14:anchorId="010D0365" wp14:editId="3214246E">
                <wp:simplePos x="0" y="0"/>
                <wp:positionH relativeFrom="page">
                  <wp:posOffset>7144</wp:posOffset>
                </wp:positionH>
                <wp:positionV relativeFrom="paragraph">
                  <wp:posOffset>1589564</wp:posOffset>
                </wp:positionV>
                <wp:extent cx="7552055" cy="1154112"/>
                <wp:effectExtent l="0" t="0" r="4445" b="1905"/>
                <wp:wrapNone/>
                <wp:docPr id="564709513" name="Shape 60570"/>
                <wp:cNvGraphicFramePr/>
                <a:graphic xmlns:a="http://schemas.openxmlformats.org/drawingml/2006/main">
                  <a:graphicData uri="http://schemas.microsoft.com/office/word/2010/wordprocessingShape">
                    <wps:wsp>
                      <wps:cNvSpPr/>
                      <wps:spPr>
                        <a:xfrm>
                          <a:off x="0" y="0"/>
                          <a:ext cx="7552055" cy="1154112"/>
                        </a:xfrm>
                        <a:custGeom>
                          <a:avLst/>
                          <a:gdLst/>
                          <a:ahLst/>
                          <a:cxnLst/>
                          <a:rect l="0" t="0" r="0" b="0"/>
                          <a:pathLst>
                            <a:path w="7554913" h="2946221">
                              <a:moveTo>
                                <a:pt x="0" y="0"/>
                              </a:moveTo>
                              <a:lnTo>
                                <a:pt x="7554913" y="0"/>
                              </a:lnTo>
                              <a:lnTo>
                                <a:pt x="7554913" y="2946221"/>
                              </a:lnTo>
                              <a:lnTo>
                                <a:pt x="0" y="2946221"/>
                              </a:lnTo>
                              <a:lnTo>
                                <a:pt x="0" y="0"/>
                              </a:lnTo>
                            </a:path>
                          </a:pathLst>
                        </a:custGeom>
                        <a:solidFill>
                          <a:srgbClr val="025328"/>
                        </a:solidFill>
                        <a:ln w="0" cap="flat">
                          <a:miter lim="127000"/>
                        </a:ln>
                      </wps:spPr>
                      <wps:style>
                        <a:lnRef idx="0">
                          <a:srgbClr val="000000">
                            <a:alpha val="0"/>
                          </a:srgbClr>
                        </a:lnRef>
                        <a:fillRef idx="1">
                          <a:srgbClr val="005A7D"/>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71229CB0" id="Shape 60570" o:spid="_x0000_s1026" style="position:absolute;margin-left:.55pt;margin-top:125.15pt;width:594.65pt;height:90.85pt;z-index:2516561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7554913,2946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" path="m,l7554913,r,2946221l,2946221,,e" fillcolor="#025328" stroked="f" strokeweight="0">
                <v:stroke miterlimit="83231f" joinstyle="miter"/>
                <v:path arrowok="t" textboxrect="0,0,7554913,2946221"/>
                <w10:wrap anchorx="page"/>
              </v:shape>
            </w:pict>
          </mc:Fallback>
        </mc:AlternateContent>
      </w:r>
      <w:r w:rsidR="00886B76">
        <w:rPr>
          <w:noProof/>
        </w:rPr>
        <w:drawing>
          <wp:anchor distT="0" distB="0" distL="114300" distR="114300" simplePos="0" relativeHeight="251657230" behindDoc="0" locked="0" layoutInCell="1" allowOverlap="1" wp14:anchorId="1AB9548F" wp14:editId="07755596">
            <wp:simplePos x="0" y="0"/>
            <wp:positionH relativeFrom="page">
              <wp:posOffset>0</wp:posOffset>
            </wp:positionH>
            <wp:positionV relativeFrom="page">
              <wp:posOffset>-19455</wp:posOffset>
            </wp:positionV>
            <wp:extent cx="8263890" cy="2441438"/>
            <wp:effectExtent l="0" t="0" r="3810" b="0"/>
            <wp:wrapTopAndBottom/>
            <wp:docPr id="947758683" name="Picture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758683" name="Picture 118">
                      <a:extLst>
                        <a:ext uri="{C183D7F6-B498-43B3-948B-1728B52AA6E4}">
                          <adec:decorative xmlns:adec="http://schemas.microsoft.com/office/drawing/2017/decorative" val="1"/>
                        </a:ext>
                      </a:extLst>
                    </pic:cNvPr>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8263890" cy="24414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B85D56" w14:textId="5442456E" w:rsidR="0084480F" w:rsidRDefault="00886B76" w:rsidP="00D83439">
      <w:r>
        <w:rPr>
          <w:noProof/>
        </w:rPr>
        <mc:AlternateContent>
          <mc:Choice Requires="wps">
            <w:drawing>
              <wp:anchor distT="0" distB="0" distL="114300" distR="114300" simplePos="0" relativeHeight="251656197" behindDoc="0" locked="0" layoutInCell="1" allowOverlap="1" wp14:anchorId="6316B1BF" wp14:editId="4BAF340C">
                <wp:simplePos x="0" y="0"/>
                <wp:positionH relativeFrom="margin">
                  <wp:posOffset>-47611</wp:posOffset>
                </wp:positionH>
                <wp:positionV relativeFrom="paragraph">
                  <wp:posOffset>295032</wp:posOffset>
                </wp:positionV>
                <wp:extent cx="5292090" cy="457200"/>
                <wp:effectExtent l="0" t="0" r="0" b="0"/>
                <wp:wrapNone/>
                <wp:docPr id="413070438" name="Rectangle 1"/>
                <wp:cNvGraphicFramePr/>
                <a:graphic xmlns:a="http://schemas.openxmlformats.org/drawingml/2006/main">
                  <a:graphicData uri="http://schemas.microsoft.com/office/word/2010/wordprocessingShape">
                    <wps:wsp>
                      <wps:cNvSpPr/>
                      <wps:spPr>
                        <a:xfrm>
                          <a:off x="0" y="0"/>
                          <a:ext cx="5292090" cy="457200"/>
                        </a:xfrm>
                        <a:prstGeom prst="rect">
                          <a:avLst/>
                        </a:prstGeom>
                        <a:ln>
                          <a:noFill/>
                        </a:ln>
                      </wps:spPr>
                      <wps:txbx>
                        <w:txbxContent>
                          <w:p w14:paraId="4DA2E402" w14:textId="1EFCC31D" w:rsidR="0084480F" w:rsidRPr="002C445A" w:rsidRDefault="00D12840" w:rsidP="00832B2D">
                            <w:pPr>
                              <w:pStyle w:val="Heading2new"/>
                            </w:pPr>
                            <w:bookmarkStart w:id="44" w:name="_Toc234314112"/>
                            <w:r>
                              <w:t>Using the roadmap</w:t>
                            </w:r>
                            <w:bookmarkEnd w:id="44"/>
                            <w:r>
                              <w:t xml:space="preserve"> </w:t>
                            </w: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6316B1BF" id="_x0000_s1038" style="position:absolute;left:0;text-align:left;margin-left:-3.75pt;margin-top:23.25pt;width:416.7pt;height:36pt;z-index:25165619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" filled="f" stroked="f">
                <v:textbox inset="0,0,0,0">
                  <w:txbxContent>
                    <w:p w14:paraId="4DA2E402" w14:textId="1EFCC31D" w:rsidR="0084480F" w:rsidRPr="002C445A" w:rsidRDefault="00D12840" w:rsidP="00832B2D">
                      <w:pPr>
                        <w:pStyle w:val="Heading2new"/>
                      </w:pPr>
                      <w:bookmarkStart w:id="45" w:name="_Toc234314112"/>
                      <w:r>
                        <w:t>Using the roadmap</w:t>
                      </w:r>
                      <w:bookmarkEnd w:id="45"/>
                      <w:r>
                        <w:t xml:space="preserve"> </w:t>
                      </w:r>
                    </w:p>
                  </w:txbxContent>
                </v:textbox>
                <w10:wrap anchorx="margin"/>
              </v:rect>
            </w:pict>
          </mc:Fallback>
        </mc:AlternateContent>
      </w:r>
    </w:p>
    <w:p w14:paraId="257D9DD5" w14:textId="50D28AB2" w:rsidR="0084480F" w:rsidRDefault="0084480F" w:rsidP="00D83439"/>
    <w:p w14:paraId="6A858109" w14:textId="125B5115" w:rsidR="0084480F" w:rsidRDefault="0084480F" w:rsidP="00D83439"/>
    <w:p w14:paraId="3B2F43B1" w14:textId="454BA563" w:rsidR="00886B76" w:rsidRDefault="00886B76" w:rsidP="00886B76">
      <w:pPr>
        <w:spacing w:after="0"/>
      </w:pPr>
    </w:p>
    <w:p w14:paraId="5AB1D3DF" w14:textId="100AFDA2" w:rsidR="00F9274F" w:rsidRPr="00F464CC" w:rsidRDefault="00F9274F" w:rsidP="00AC4168">
      <w:r w:rsidRPr="00BD1300">
        <w:t xml:space="preserve">The roadmap is designed as a strategic evidence base for the beef and lamb sectors in England and Wales. It is not intended to act as a standalone farm advisory manual, as the most appropriate actions will vary by system, land type, enterprise structure, market outlet and starting point. For farmers, </w:t>
      </w:r>
      <w:r w:rsidR="00F464CC" w:rsidRPr="00BD1300">
        <w:t>a shorter summary sits alongside the full roadmap to translate the key messages into more accessible, practical actions.</w:t>
      </w:r>
      <w:r w:rsidR="00F464CC" w:rsidRPr="00F464CC">
        <w:t xml:space="preserve"> </w:t>
      </w:r>
    </w:p>
    <w:p w14:paraId="2F40AD3D" w14:textId="62EA89B5" w:rsidR="00AC4168" w:rsidRPr="001025DD" w:rsidRDefault="00AC4168" w:rsidP="00AC4168">
      <w:r w:rsidRPr="00D8123E">
        <w:rPr>
          <w:b/>
          <w:bCs/>
        </w:rPr>
        <w:t>For farmers</w:t>
      </w:r>
      <w:r w:rsidRPr="001025DD">
        <w:t>, the roadmap can be used to:</w:t>
      </w:r>
    </w:p>
    <w:p w14:paraId="5F42D413" w14:textId="4C1888D3" w:rsidR="00AC4168" w:rsidRPr="001025DD" w:rsidRDefault="00AC4168" w:rsidP="00D97D1F">
      <w:pPr>
        <w:pStyle w:val="Bullet-2bulletslist"/>
        <w:numPr>
          <w:ilvl w:val="0"/>
          <w:numId w:val="61"/>
        </w:numPr>
        <w:ind w:left="426" w:hanging="426"/>
      </w:pPr>
      <w:r w:rsidRPr="001025DD">
        <w:t>Understand the main sources of emissions and environmental impact within beef and sheep systems</w:t>
      </w:r>
      <w:r>
        <w:t xml:space="preserve"> and what sorts of change are likely to be necessary</w:t>
      </w:r>
    </w:p>
    <w:p w14:paraId="21CED1B8" w14:textId="30D760C4" w:rsidR="00AC4168" w:rsidRPr="001025DD" w:rsidRDefault="00AC4168" w:rsidP="00D97D1F">
      <w:pPr>
        <w:pStyle w:val="Bullet-2bulletslist"/>
        <w:numPr>
          <w:ilvl w:val="0"/>
          <w:numId w:val="61"/>
        </w:numPr>
        <w:ind w:left="426" w:hanging="426"/>
      </w:pPr>
      <w:r w:rsidRPr="001025DD">
        <w:t xml:space="preserve">Identify </w:t>
      </w:r>
      <w:r>
        <w:t xml:space="preserve">specific </w:t>
      </w:r>
      <w:r w:rsidR="00DF729F">
        <w:t>low</w:t>
      </w:r>
      <w:r>
        <w:t xml:space="preserve">-cost </w:t>
      </w:r>
      <w:r w:rsidRPr="001025DD">
        <w:t>mitigation measures relevant to their own system and circumstances</w:t>
      </w:r>
    </w:p>
    <w:p w14:paraId="16503A24" w14:textId="27D9632D" w:rsidR="00AC4168" w:rsidRPr="001025DD" w:rsidRDefault="00AC4168" w:rsidP="00D97D1F">
      <w:pPr>
        <w:pStyle w:val="Bullet-2bulletslist"/>
        <w:numPr>
          <w:ilvl w:val="0"/>
          <w:numId w:val="61"/>
        </w:numPr>
        <w:ind w:left="426" w:hanging="426"/>
      </w:pPr>
      <w:r w:rsidRPr="001025DD">
        <w:t>Consider where actions that improve environmental performance may also enhance productivity, resilience and long-term profitability</w:t>
      </w:r>
    </w:p>
    <w:p w14:paraId="1ED336B2" w14:textId="7CC0688E" w:rsidR="00AC4168" w:rsidRPr="001025DD" w:rsidRDefault="00AC4168" w:rsidP="00D97D1F">
      <w:pPr>
        <w:pStyle w:val="Bullet-number-lastbullet"/>
        <w:numPr>
          <w:ilvl w:val="0"/>
          <w:numId w:val="61"/>
        </w:numPr>
        <w:ind w:left="426" w:hanging="426"/>
      </w:pPr>
      <w:r w:rsidRPr="001025DD">
        <w:t xml:space="preserve">Support informed conversations with </w:t>
      </w:r>
      <w:r w:rsidR="00324F40">
        <w:t xml:space="preserve">other farmers, </w:t>
      </w:r>
      <w:r w:rsidRPr="001025DD">
        <w:t>advisers, processors and supply</w:t>
      </w:r>
      <w:r w:rsidR="003F05D8">
        <w:t xml:space="preserve"> </w:t>
      </w:r>
      <w:r w:rsidRPr="001025DD">
        <w:t xml:space="preserve">chain </w:t>
      </w:r>
      <w:r w:rsidR="006416A8">
        <w:t>stakeholders</w:t>
      </w:r>
    </w:p>
    <w:p w14:paraId="27E6064F" w14:textId="7FF009B2" w:rsidR="00AC4168" w:rsidRDefault="00AC4168" w:rsidP="00AC4168">
      <w:pPr>
        <w:ind w:left="0"/>
      </w:pPr>
      <w:r w:rsidRPr="00D8123E">
        <w:rPr>
          <w:b/>
          <w:bCs/>
        </w:rPr>
        <w:t>For advisers</w:t>
      </w:r>
      <w:r w:rsidRPr="001025DD">
        <w:t>, levy bodies and industry organisations, the roadmap provides:</w:t>
      </w:r>
    </w:p>
    <w:p w14:paraId="3E8CCEA7" w14:textId="76B8BBFB" w:rsidR="00AC4168" w:rsidRPr="001025DD" w:rsidRDefault="00AC4168" w:rsidP="00D97D1F">
      <w:pPr>
        <w:pStyle w:val="Bullet-2bulletslist"/>
        <w:numPr>
          <w:ilvl w:val="0"/>
          <w:numId w:val="62"/>
        </w:numPr>
        <w:ind w:left="426" w:hanging="426"/>
      </w:pPr>
      <w:r w:rsidRPr="001025DD">
        <w:t>A shared evidence base to guide advice, investment and programme design</w:t>
      </w:r>
    </w:p>
    <w:p w14:paraId="3C76CD8D" w14:textId="77777777" w:rsidR="00C70531" w:rsidRPr="001025DD" w:rsidRDefault="00C70531" w:rsidP="00D97D1F">
      <w:pPr>
        <w:pStyle w:val="Bullet-LastBullet0"/>
        <w:numPr>
          <w:ilvl w:val="0"/>
          <w:numId w:val="62"/>
        </w:numPr>
        <w:ind w:left="426" w:hanging="426"/>
      </w:pPr>
      <w:r>
        <w:t xml:space="preserve">Insight into </w:t>
      </w:r>
      <w:r w:rsidRPr="00A44761">
        <w:t>priority</w:t>
      </w:r>
      <w:r>
        <w:t xml:space="preserve"> measures, likely adoption challenges and where targeted advice, demonstration or financial support can help accelerate adoption </w:t>
      </w:r>
    </w:p>
    <w:p w14:paraId="5B617867" w14:textId="6EB7427E" w:rsidR="00AC4168" w:rsidRPr="001025DD" w:rsidRDefault="00AC4168" w:rsidP="00AC4168">
      <w:r w:rsidRPr="00D8123E">
        <w:rPr>
          <w:b/>
          <w:bCs/>
        </w:rPr>
        <w:t>For processors</w:t>
      </w:r>
      <w:r w:rsidRPr="001025DD">
        <w:t>, retailers and policymakers, the roadmap offers:</w:t>
      </w:r>
    </w:p>
    <w:p w14:paraId="4554F94F" w14:textId="25815063" w:rsidR="00AC4168" w:rsidRPr="001025DD" w:rsidRDefault="000276AA" w:rsidP="00D97D1F">
      <w:pPr>
        <w:pStyle w:val="Bullet-2bulletslist"/>
        <w:numPr>
          <w:ilvl w:val="0"/>
          <w:numId w:val="63"/>
        </w:numPr>
        <w:ind w:left="426" w:hanging="426"/>
      </w:pPr>
      <w:r>
        <w:t>Greater t</w:t>
      </w:r>
      <w:r w:rsidR="00AC4168" w:rsidRPr="001025DD">
        <w:t xml:space="preserve">ransparency on where emissions reductions can realistically be achieved, over what timescales and at what </w:t>
      </w:r>
      <w:r>
        <w:t xml:space="preserve">level of investment </w:t>
      </w:r>
    </w:p>
    <w:p w14:paraId="67ED2922" w14:textId="616223A3" w:rsidR="00AC4168" w:rsidRPr="001025DD" w:rsidRDefault="00AC4168" w:rsidP="00D97D1F">
      <w:pPr>
        <w:pStyle w:val="Bullet-2bulletslist"/>
        <w:numPr>
          <w:ilvl w:val="0"/>
          <w:numId w:val="63"/>
        </w:numPr>
        <w:ind w:left="426" w:hanging="426"/>
      </w:pPr>
      <w:r w:rsidRPr="001025DD">
        <w:t>A basis for designing incentives, standards and reporting approaches that are proportionate and grounded in farm-level reality</w:t>
      </w:r>
    </w:p>
    <w:p w14:paraId="104FEA9A" w14:textId="0D812729" w:rsidR="00AC4168" w:rsidRPr="001025DD" w:rsidRDefault="00AC4168" w:rsidP="00D97D1F">
      <w:pPr>
        <w:pStyle w:val="Bullet-LastBullet0"/>
        <w:numPr>
          <w:ilvl w:val="0"/>
          <w:numId w:val="63"/>
        </w:numPr>
        <w:ind w:left="426" w:hanging="426"/>
      </w:pPr>
      <w:r w:rsidRPr="001025DD">
        <w:t>A common reference point to support consistent messaging and coordinated action across the supply chain</w:t>
      </w:r>
    </w:p>
    <w:p w14:paraId="64E7C2FA" w14:textId="3E87DBA2" w:rsidR="00AC4168" w:rsidRDefault="00AC4168" w:rsidP="00AC4168">
      <w:pPr>
        <w:ind w:left="0"/>
      </w:pPr>
      <w:r>
        <w:t xml:space="preserve">Importantly, the roadmap is designed to guide strategic progress, not to define specific outcomes at farm level. Not every measure will be suitable for every farm, and there is no single pathway to reduce environmental impacts. </w:t>
      </w:r>
    </w:p>
    <w:p w14:paraId="6DEF756D" w14:textId="7F71C2B3" w:rsidR="0020003F" w:rsidRDefault="0020003F" w:rsidP="0020003F">
      <w:pPr>
        <w:ind w:left="0"/>
      </w:pPr>
      <w:r>
        <w:lastRenderedPageBreak/>
        <w:t>The roadmap will continue to evolve as new evidence, technologies and data become available. Readers are encouraged to use it as a living framework to prioritise actions, test what works in practice and contribute to future iterations that strengthen both environmental outcomes and business resilience in the beef and lamb sectors.</w:t>
      </w:r>
      <w:r w:rsidRPr="006B49C5">
        <w:t xml:space="preserve"> </w:t>
      </w:r>
      <w:r>
        <w:t>Input from farmers, advis</w:t>
      </w:r>
      <w:r w:rsidR="007412B6">
        <w:t>e</w:t>
      </w:r>
      <w:r>
        <w:t>rs and supply</w:t>
      </w:r>
      <w:r w:rsidR="007412B6">
        <w:t xml:space="preserve"> </w:t>
      </w:r>
      <w:r>
        <w:t>chain stakeholders will be important in shaping future updates.</w:t>
      </w:r>
    </w:p>
    <w:p w14:paraId="4B4C2CCA" w14:textId="3EF4E4A2" w:rsidR="00773AC9" w:rsidRDefault="00773AC9">
      <w:pPr>
        <w:spacing w:after="160" w:line="278" w:lineRule="auto"/>
        <w:ind w:left="0" w:firstLine="0"/>
        <w:rPr>
          <w:rFonts w:eastAsiaTheme="minorEastAsia" w:cstheme="minorBidi"/>
          <w:color w:val="000000" w:themeColor="text1"/>
          <w:kern w:val="0"/>
          <w:lang w:eastAsia="ja-JP"/>
          <w14:ligatures w14:val="none"/>
        </w:rPr>
      </w:pPr>
      <w:r>
        <w:rPr>
          <w:rFonts w:eastAsiaTheme="minorEastAsia" w:cstheme="minorBidi"/>
          <w:color w:val="000000" w:themeColor="text1"/>
          <w:kern w:val="0"/>
          <w:lang w:eastAsia="ja-JP"/>
          <w14:ligatures w14:val="none"/>
        </w:rPr>
        <w:br w:type="page"/>
      </w:r>
    </w:p>
    <w:p w14:paraId="33AC1E99" w14:textId="0A196772" w:rsidR="00764680" w:rsidRDefault="00A44761" w:rsidP="00764680">
      <w:pPr>
        <w:ind w:left="0" w:firstLine="0"/>
        <w:rPr>
          <w:rFonts w:eastAsiaTheme="minorEastAsia" w:cstheme="minorBidi"/>
          <w:color w:val="000000" w:themeColor="text1"/>
          <w:kern w:val="0"/>
          <w:lang w:eastAsia="ja-JP"/>
          <w14:ligatures w14:val="none"/>
        </w:rPr>
      </w:pPr>
      <w:r>
        <w:rPr>
          <w:noProof/>
        </w:rPr>
        <w:lastRenderedPageBreak/>
        <w:drawing>
          <wp:anchor distT="0" distB="0" distL="114300" distR="114300" simplePos="0" relativeHeight="251662378" behindDoc="0" locked="0" layoutInCell="1" allowOverlap="1" wp14:anchorId="06A38A40" wp14:editId="2BCC0308">
            <wp:simplePos x="0" y="0"/>
            <wp:positionH relativeFrom="page">
              <wp:align>left</wp:align>
            </wp:positionH>
            <wp:positionV relativeFrom="page">
              <wp:align>top</wp:align>
            </wp:positionV>
            <wp:extent cx="7560933" cy="2494280"/>
            <wp:effectExtent l="0" t="0" r="2540" b="1270"/>
            <wp:wrapSquare wrapText="bothSides"/>
            <wp:docPr id="1522127146"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127146" name="Picture 40">
                      <a:extLst>
                        <a:ext uri="{C183D7F6-B498-43B3-948B-1728B52AA6E4}">
                          <adec:decorative xmlns:adec="http://schemas.microsoft.com/office/drawing/2017/decorative" val="1"/>
                        </a:ext>
                      </a:extLst>
                    </pic:cNvPr>
                    <pic:cNvPicPr/>
                  </pic:nvPicPr>
                  <pic:blipFill rotWithShape="1">
                    <a:blip r:embed="rId20" cstate="email">
                      <a:extLst>
                        <a:ext uri="{28A0092B-C50C-407E-A947-70E740481C1C}">
                          <a14:useLocalDpi xmlns:a14="http://schemas.microsoft.com/office/drawing/2010/main"/>
                        </a:ext>
                      </a:extLst>
                    </a:blip>
                    <a:srcRect/>
                    <a:stretch>
                      <a:fillRect/>
                    </a:stretch>
                  </pic:blipFill>
                  <pic:spPr bwMode="auto">
                    <a:xfrm>
                      <a:off x="0" y="0"/>
                      <a:ext cx="7574141" cy="24986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2FEE">
        <w:rPr>
          <w:rFonts w:eastAsiaTheme="minorEastAsia" w:cstheme="minorBidi"/>
          <w:noProof/>
          <w:color w:val="000000" w:themeColor="text1"/>
          <w:kern w:val="0"/>
          <w:lang w:eastAsia="ja-JP"/>
        </w:rPr>
        <mc:AlternateContent>
          <mc:Choice Requires="wpg">
            <w:drawing>
              <wp:anchor distT="0" distB="0" distL="114300" distR="114300" simplePos="0" relativeHeight="251658277" behindDoc="0" locked="0" layoutInCell="1" allowOverlap="1" wp14:anchorId="5A16CCCC" wp14:editId="7FCC3EFB">
                <wp:simplePos x="0" y="0"/>
                <wp:positionH relativeFrom="page">
                  <wp:posOffset>8878</wp:posOffset>
                </wp:positionH>
                <wp:positionV relativeFrom="paragraph">
                  <wp:posOffset>1664680</wp:posOffset>
                </wp:positionV>
                <wp:extent cx="7552055" cy="1151890"/>
                <wp:effectExtent l="0" t="0" r="4445" b="3810"/>
                <wp:wrapNone/>
                <wp:docPr id="1278451719" name="Group 36"/>
                <wp:cNvGraphicFramePr/>
                <a:graphic xmlns:a="http://schemas.openxmlformats.org/drawingml/2006/main">
                  <a:graphicData uri="http://schemas.microsoft.com/office/word/2010/wordprocessingGroup">
                    <wpg:wgp>
                      <wpg:cNvGrpSpPr/>
                      <wpg:grpSpPr>
                        <a:xfrm>
                          <a:off x="0" y="0"/>
                          <a:ext cx="7552055" cy="1151890"/>
                          <a:chOff x="0" y="-7034"/>
                          <a:chExt cx="7552055" cy="1151890"/>
                        </a:xfrm>
                      </wpg:grpSpPr>
                      <wps:wsp>
                        <wps:cNvPr id="2063769280" name="Shape 60570"/>
                        <wps:cNvSpPr/>
                        <wps:spPr>
                          <a:xfrm>
                            <a:off x="0" y="-7034"/>
                            <a:ext cx="7552055" cy="1151890"/>
                          </a:xfrm>
                          <a:custGeom>
                            <a:avLst/>
                            <a:gdLst/>
                            <a:ahLst/>
                            <a:cxnLst/>
                            <a:rect l="0" t="0" r="0" b="0"/>
                            <a:pathLst>
                              <a:path w="7554913" h="2946221">
                                <a:moveTo>
                                  <a:pt x="0" y="0"/>
                                </a:moveTo>
                                <a:lnTo>
                                  <a:pt x="7554913" y="0"/>
                                </a:lnTo>
                                <a:lnTo>
                                  <a:pt x="7554913" y="2946221"/>
                                </a:lnTo>
                                <a:lnTo>
                                  <a:pt x="0" y="2946221"/>
                                </a:lnTo>
                                <a:lnTo>
                                  <a:pt x="0" y="0"/>
                                </a:lnTo>
                              </a:path>
                            </a:pathLst>
                          </a:custGeom>
                          <a:solidFill>
                            <a:srgbClr val="025328"/>
                          </a:solidFill>
                          <a:ln w="0" cap="flat">
                            <a:miter lim="127000"/>
                          </a:ln>
                        </wps:spPr>
                        <wps:style>
                          <a:lnRef idx="0">
                            <a:srgbClr val="000000">
                              <a:alpha val="0"/>
                            </a:srgbClr>
                          </a:lnRef>
                          <a:fillRef idx="1">
                            <a:srgbClr val="005A7D"/>
                          </a:fillRef>
                          <a:effectRef idx="0">
                            <a:scrgbClr r="0" g="0" b="0"/>
                          </a:effectRef>
                          <a:fontRef idx="none"/>
                        </wps:style>
                        <wps:bodyPr/>
                      </wps:wsp>
                      <wps:wsp>
                        <wps:cNvPr id="1768146111" name="Rectangle 1"/>
                        <wps:cNvSpPr/>
                        <wps:spPr>
                          <a:xfrm>
                            <a:off x="710418" y="561136"/>
                            <a:ext cx="5292090" cy="506027"/>
                          </a:xfrm>
                          <a:prstGeom prst="rect">
                            <a:avLst/>
                          </a:prstGeom>
                          <a:ln>
                            <a:noFill/>
                          </a:ln>
                        </wps:spPr>
                        <wps:txbx>
                          <w:txbxContent>
                            <w:p w14:paraId="39DD75DF" w14:textId="1338B931" w:rsidR="005B4F48" w:rsidRPr="002C445A" w:rsidRDefault="005B4F48" w:rsidP="00832B2D">
                              <w:pPr>
                                <w:pStyle w:val="Heading2new"/>
                              </w:pPr>
                              <w:bookmarkStart w:id="46" w:name="_Toc234314113"/>
                              <w:r>
                                <w:t>A phased approach</w:t>
                              </w:r>
                              <w:bookmarkEnd w:id="46"/>
                            </w:p>
                          </w:txbxContent>
                        </wps:txbx>
                        <wps:bodyPr horzOverflow="overflow" vert="horz" lIns="0" tIns="0" rIns="0" bIns="0" rtlCol="0">
                          <a:noAutofit/>
                        </wps:bodyPr>
                      </wps:wsp>
                    </wpg:wgp>
                  </a:graphicData>
                </a:graphic>
              </wp:anchor>
            </w:drawing>
          </mc:Choice>
          <mc:Fallback>
            <w:pict>
              <v:group w14:anchorId="5A16CCCC" id="Group 36" o:spid="_x0000_s1039" style="position:absolute;margin-left:.7pt;margin-top:131.1pt;width:594.65pt;height:90.7pt;z-index:251658277;mso-position-horizontal-relative:page" coordorigin=",-70" coordsize="75520,11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">
                <v:shape id="_x0000_s1040" style="position:absolute;top:-70;width:75520;height:11518;visibility:visible;mso-wrap-style:square;v-text-anchor:top" coordsize="7554913,294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" path="m,l7554913,r,2946221l,2946221,,e" fillcolor="#025328" stroked="f" strokeweight="0">
                  <v:stroke miterlimit="83231f" joinstyle="miter"/>
                  <v:path arrowok="t" textboxrect="0,0,7554913,2946221"/>
                </v:shape>
                <v:rect id="_x0000_s1041" style="position:absolute;left:7104;top:5611;width:52921;height:5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" filled="f" stroked="f">
                  <v:textbox inset="0,0,0,0">
                    <w:txbxContent>
                      <w:p w14:paraId="39DD75DF" w14:textId="1338B931" w:rsidR="005B4F48" w:rsidRPr="002C445A" w:rsidRDefault="005B4F48" w:rsidP="00832B2D">
                        <w:pPr>
                          <w:pStyle w:val="Heading2new"/>
                        </w:pPr>
                        <w:bookmarkStart w:id="47" w:name="_Toc234314113"/>
                        <w:r>
                          <w:t>A phased approach</w:t>
                        </w:r>
                        <w:bookmarkEnd w:id="47"/>
                      </w:p>
                    </w:txbxContent>
                  </v:textbox>
                </v:rect>
                <w10:wrap anchorx="page"/>
              </v:group>
            </w:pict>
          </mc:Fallback>
        </mc:AlternateContent>
      </w:r>
    </w:p>
    <w:p w14:paraId="0C84659A" w14:textId="07A0052C" w:rsidR="00773AC9" w:rsidRDefault="00773AC9" w:rsidP="00764680">
      <w:pPr>
        <w:ind w:left="0" w:firstLine="0"/>
        <w:rPr>
          <w:rFonts w:eastAsiaTheme="minorEastAsia" w:cstheme="minorBidi"/>
          <w:color w:val="000000" w:themeColor="text1"/>
          <w:kern w:val="0"/>
          <w:lang w:eastAsia="ja-JP"/>
          <w14:ligatures w14:val="none"/>
        </w:rPr>
      </w:pPr>
    </w:p>
    <w:p w14:paraId="7CD4FC98" w14:textId="77777777" w:rsidR="00F82FEE" w:rsidRDefault="00F82FEE" w:rsidP="00764680">
      <w:pPr>
        <w:ind w:left="0" w:firstLine="0"/>
        <w:rPr>
          <w:rFonts w:eastAsiaTheme="minorEastAsia" w:cstheme="minorBidi"/>
          <w:color w:val="000000" w:themeColor="text1"/>
          <w:kern w:val="0"/>
          <w:lang w:eastAsia="ja-JP"/>
          <w14:ligatures w14:val="none"/>
        </w:rPr>
      </w:pPr>
    </w:p>
    <w:p w14:paraId="0BE0A880" w14:textId="77777777" w:rsidR="00F82FEE" w:rsidRDefault="00F82FEE" w:rsidP="00764680">
      <w:pPr>
        <w:ind w:left="0" w:firstLine="0"/>
        <w:rPr>
          <w:rFonts w:eastAsiaTheme="minorEastAsia" w:cstheme="minorBidi"/>
          <w:color w:val="000000" w:themeColor="text1"/>
          <w:kern w:val="0"/>
          <w:lang w:eastAsia="ja-JP"/>
          <w14:ligatures w14:val="none"/>
        </w:rPr>
      </w:pPr>
    </w:p>
    <w:p w14:paraId="3C0B65CA" w14:textId="178AB204" w:rsidR="00F82FEE" w:rsidRDefault="00F82FEE" w:rsidP="00764680">
      <w:pPr>
        <w:ind w:left="0" w:firstLine="0"/>
        <w:rPr>
          <w:rFonts w:eastAsiaTheme="minorEastAsia" w:cstheme="minorBidi"/>
          <w:color w:val="000000" w:themeColor="text1"/>
          <w:kern w:val="0"/>
          <w:lang w:eastAsia="ja-JP"/>
          <w14:ligatures w14:val="none"/>
        </w:rPr>
      </w:pPr>
    </w:p>
    <w:p w14:paraId="15CEDE74" w14:textId="77777777" w:rsidR="00E2552E" w:rsidRPr="0087253E" w:rsidRDefault="00E2552E" w:rsidP="00E2552E">
      <w:pPr>
        <w:ind w:left="0"/>
        <w:rPr>
          <w:color w:val="00B050"/>
        </w:rPr>
      </w:pPr>
      <w:r>
        <w:rPr>
          <w:rFonts w:eastAsiaTheme="minorEastAsia" w:cstheme="minorBidi"/>
          <w:color w:val="000000" w:themeColor="text1"/>
          <w:kern w:val="0"/>
          <w:lang w:eastAsia="ja-JP"/>
          <w14:ligatures w14:val="none"/>
        </w:rPr>
        <w:t xml:space="preserve">Reducing emissions in beef and lamb production requires a defined series of steps or plan. Not all mitigation measures carry the same level of technical certainty, cost profile or system impact. For this reason, the roadmap adopts a staged approach. </w:t>
      </w:r>
    </w:p>
    <w:p w14:paraId="3C38CE59" w14:textId="6A2409DD" w:rsidR="00E2552E" w:rsidRDefault="00E2552E" w:rsidP="00E2552E">
      <w:pPr>
        <w:ind w:left="0" w:firstLine="0"/>
        <w:rPr>
          <w:rFonts w:eastAsiaTheme="minorEastAsia" w:cstheme="minorBidi"/>
          <w:color w:val="000000" w:themeColor="text1"/>
          <w:kern w:val="0"/>
          <w:lang w:eastAsia="ja-JP"/>
          <w14:ligatures w14:val="none"/>
        </w:rPr>
      </w:pPr>
      <w:r>
        <w:rPr>
          <w:rFonts w:eastAsiaTheme="minorEastAsia" w:cstheme="minorBidi"/>
          <w:color w:val="000000" w:themeColor="text1"/>
          <w:kern w:val="0"/>
          <w:lang w:eastAsia="ja-JP"/>
          <w14:ligatures w14:val="none"/>
        </w:rPr>
        <w:t>The first phase focuses on improving biological and resource efficiency, measures that are well understood, technically robust and cost</w:t>
      </w:r>
      <w:r w:rsidR="004D04C6">
        <w:rPr>
          <w:rFonts w:eastAsiaTheme="minorEastAsia" w:cstheme="minorBidi"/>
          <w:color w:val="000000" w:themeColor="text1"/>
          <w:kern w:val="0"/>
          <w:lang w:eastAsia="ja-JP"/>
          <w14:ligatures w14:val="none"/>
        </w:rPr>
        <w:t xml:space="preserve"> </w:t>
      </w:r>
      <w:r>
        <w:rPr>
          <w:rFonts w:eastAsiaTheme="minorEastAsia" w:cstheme="minorBidi"/>
          <w:color w:val="000000" w:themeColor="text1"/>
          <w:kern w:val="0"/>
          <w:lang w:eastAsia="ja-JP"/>
          <w14:ligatures w14:val="none"/>
        </w:rPr>
        <w:t>saving or cost</w:t>
      </w:r>
      <w:r w:rsidR="004D04C6">
        <w:rPr>
          <w:rFonts w:eastAsiaTheme="minorEastAsia" w:cstheme="minorBidi"/>
          <w:color w:val="000000" w:themeColor="text1"/>
          <w:kern w:val="0"/>
          <w:lang w:eastAsia="ja-JP"/>
          <w14:ligatures w14:val="none"/>
        </w:rPr>
        <w:t xml:space="preserve"> </w:t>
      </w:r>
      <w:r>
        <w:rPr>
          <w:rFonts w:eastAsiaTheme="minorEastAsia" w:cstheme="minorBidi"/>
          <w:color w:val="000000" w:themeColor="text1"/>
          <w:kern w:val="0"/>
          <w:lang w:eastAsia="ja-JP"/>
          <w14:ligatures w14:val="none"/>
        </w:rPr>
        <w:t xml:space="preserve">neutral for most farms. These actions should strengthen productivity and resilience while delivering measurable reductions in emissions intensity. Prioritising efficiency provides a stable foundation for further change. </w:t>
      </w:r>
    </w:p>
    <w:p w14:paraId="069B7DD5" w14:textId="57ED8821" w:rsidR="00764680" w:rsidRDefault="00764680" w:rsidP="00764680">
      <w:pPr>
        <w:ind w:left="0" w:firstLine="0"/>
        <w:rPr>
          <w:rFonts w:eastAsiaTheme="minorEastAsia" w:cstheme="minorBidi"/>
          <w:color w:val="000000" w:themeColor="text1"/>
          <w:kern w:val="0"/>
          <w:lang w:eastAsia="ja-JP"/>
          <w14:ligatures w14:val="none"/>
        </w:rPr>
      </w:pPr>
      <w:r>
        <w:rPr>
          <w:rFonts w:eastAsiaTheme="minorEastAsia" w:cstheme="minorBidi"/>
          <w:color w:val="000000" w:themeColor="text1"/>
          <w:kern w:val="0"/>
          <w:lang w:eastAsia="ja-JP"/>
          <w14:ligatures w14:val="none"/>
        </w:rPr>
        <w:t>The second phase centres on accelerating adoption. Evidence shows that performance varies significantly between farms, indicati</w:t>
      </w:r>
      <w:r w:rsidR="006155F0">
        <w:rPr>
          <w:rFonts w:eastAsiaTheme="minorEastAsia" w:cstheme="minorBidi"/>
          <w:color w:val="000000" w:themeColor="text1"/>
          <w:kern w:val="0"/>
          <w:lang w:eastAsia="ja-JP"/>
          <w14:ligatures w14:val="none"/>
        </w:rPr>
        <w:t>ng</w:t>
      </w:r>
      <w:r>
        <w:rPr>
          <w:rFonts w:eastAsiaTheme="minorEastAsia" w:cstheme="minorBidi"/>
          <w:color w:val="000000" w:themeColor="text1"/>
          <w:kern w:val="0"/>
          <w:lang w:eastAsia="ja-JP"/>
          <w14:ligatures w14:val="none"/>
        </w:rPr>
        <w:t xml:space="preserve"> that closing the gap through wider uptake of existing best practice could unlock additional mitigation.</w:t>
      </w:r>
    </w:p>
    <w:p w14:paraId="16370370" w14:textId="47798027" w:rsidR="00764680" w:rsidRDefault="00764680" w:rsidP="00764680">
      <w:pPr>
        <w:ind w:left="0" w:firstLine="0"/>
        <w:rPr>
          <w:rFonts w:eastAsiaTheme="minorEastAsia" w:cstheme="minorBidi"/>
          <w:color w:val="000000" w:themeColor="text1"/>
          <w:kern w:val="0"/>
          <w:lang w:eastAsia="ja-JP"/>
          <w14:ligatures w14:val="none"/>
        </w:rPr>
      </w:pPr>
      <w:r>
        <w:rPr>
          <w:rFonts w:eastAsiaTheme="minorEastAsia" w:cstheme="minorBidi"/>
          <w:color w:val="000000" w:themeColor="text1"/>
          <w:kern w:val="0"/>
          <w:lang w:eastAsia="ja-JP"/>
          <w14:ligatures w14:val="none"/>
        </w:rPr>
        <w:t>Over time, further change will be required. This includes the integration of proven additional cost technologies, supply</w:t>
      </w:r>
      <w:r w:rsidR="00FA0B75">
        <w:rPr>
          <w:rFonts w:eastAsiaTheme="minorEastAsia" w:cstheme="minorBidi"/>
          <w:color w:val="000000" w:themeColor="text1"/>
          <w:kern w:val="0"/>
          <w:lang w:eastAsia="ja-JP"/>
          <w14:ligatures w14:val="none"/>
        </w:rPr>
        <w:t xml:space="preserve"> </w:t>
      </w:r>
      <w:r>
        <w:rPr>
          <w:rFonts w:eastAsiaTheme="minorEastAsia" w:cstheme="minorBidi"/>
          <w:color w:val="000000" w:themeColor="text1"/>
          <w:kern w:val="0"/>
          <w:lang w:eastAsia="ja-JP"/>
          <w14:ligatures w14:val="none"/>
        </w:rPr>
        <w:t xml:space="preserve">chain decarbonisation, improved evidence on sequestration and better ways of accounting for the nuanced role of methane emissions. These elements depend on evolving economics, infrastructure and regulation clarity. </w:t>
      </w:r>
    </w:p>
    <w:p w14:paraId="578B95DC" w14:textId="7E1B9D20" w:rsidR="00764680" w:rsidRDefault="00764680" w:rsidP="00764680">
      <w:pPr>
        <w:ind w:left="0" w:firstLine="0"/>
        <w:rPr>
          <w:rFonts w:eastAsiaTheme="minorEastAsia" w:cstheme="minorBidi"/>
          <w:color w:val="000000" w:themeColor="text1"/>
          <w:kern w:val="0"/>
          <w:lang w:eastAsia="ja-JP"/>
          <w14:ligatures w14:val="none"/>
        </w:rPr>
      </w:pPr>
      <w:r>
        <w:rPr>
          <w:rFonts w:eastAsiaTheme="minorEastAsia" w:cstheme="minorBidi"/>
          <w:color w:val="000000" w:themeColor="text1"/>
          <w:kern w:val="0"/>
          <w:lang w:eastAsia="ja-JP"/>
          <w14:ligatures w14:val="none"/>
        </w:rPr>
        <w:t xml:space="preserve">Placed in context, this staged approach reflects realities facing farmers, volatile markets, policy reform and increasing climate variability. It recognises that meaningful progress must be credible, commercially visible and grounded in production systems that continue to deliver high-quality British beef and lamb.  </w:t>
      </w:r>
    </w:p>
    <w:p w14:paraId="64000305" w14:textId="25412828" w:rsidR="002852CC" w:rsidRDefault="002852CC" w:rsidP="00EF7650">
      <w:pPr>
        <w:ind w:left="0" w:firstLine="0"/>
        <w:rPr>
          <w:rFonts w:eastAsiaTheme="minorEastAsia" w:cstheme="minorBidi"/>
          <w:color w:val="000000" w:themeColor="text1"/>
          <w:kern w:val="0"/>
          <w:lang w:eastAsia="ja-JP"/>
          <w14:ligatures w14:val="none"/>
        </w:rPr>
      </w:pPr>
    </w:p>
    <w:p w14:paraId="5D95D722" w14:textId="6C7CE9AD" w:rsidR="06F97027" w:rsidRDefault="06F97027" w:rsidP="001E1AB5">
      <w:pPr>
        <w:rPr>
          <w:color w:val="00B050"/>
        </w:rPr>
      </w:pPr>
      <w:r w:rsidRPr="14070392">
        <w:rPr>
          <w:color w:val="00B050"/>
        </w:rPr>
        <w:br w:type="page"/>
      </w:r>
    </w:p>
    <w:p w14:paraId="3FDBFA88" w14:textId="6959B0E1" w:rsidR="00886B76" w:rsidRDefault="00785CF8" w:rsidP="00E32A0C">
      <w:pPr>
        <w:spacing w:after="160" w:line="276" w:lineRule="auto"/>
      </w:pPr>
      <w:bookmarkStart w:id="48" w:name="_Toc221667007"/>
      <w:bookmarkStart w:id="49" w:name="_Toc221668055"/>
      <w:bookmarkStart w:id="50" w:name="_Toc221668108"/>
      <w:bookmarkStart w:id="51" w:name="_Toc221667006"/>
      <w:bookmarkStart w:id="52" w:name="_Toc221668054"/>
      <w:bookmarkStart w:id="53" w:name="_Toc221668107"/>
      <w:bookmarkStart w:id="54" w:name="_Toc221671753"/>
      <w:bookmarkStart w:id="55" w:name="_Toc221672304"/>
      <w:bookmarkStart w:id="56" w:name="_Toc221672959"/>
      <w:bookmarkStart w:id="57" w:name="_Toc221687962"/>
      <w:r>
        <w:rPr>
          <w:noProof/>
        </w:rPr>
        <w:lastRenderedPageBreak/>
        <mc:AlternateContent>
          <mc:Choice Requires="wps">
            <w:drawing>
              <wp:anchor distT="0" distB="0" distL="114300" distR="114300" simplePos="0" relativeHeight="251656199" behindDoc="0" locked="0" layoutInCell="1" allowOverlap="1" wp14:anchorId="55EC8D84" wp14:editId="324DA209">
                <wp:simplePos x="0" y="0"/>
                <wp:positionH relativeFrom="margin">
                  <wp:posOffset>1429</wp:posOffset>
                </wp:positionH>
                <wp:positionV relativeFrom="paragraph">
                  <wp:posOffset>2127568</wp:posOffset>
                </wp:positionV>
                <wp:extent cx="5292090" cy="457200"/>
                <wp:effectExtent l="0" t="0" r="0" b="0"/>
                <wp:wrapNone/>
                <wp:docPr id="1426904190" name="Rectangle 1"/>
                <wp:cNvGraphicFramePr/>
                <a:graphic xmlns:a="http://schemas.openxmlformats.org/drawingml/2006/main">
                  <a:graphicData uri="http://schemas.microsoft.com/office/word/2010/wordprocessingShape">
                    <wps:wsp>
                      <wps:cNvSpPr/>
                      <wps:spPr>
                        <a:xfrm>
                          <a:off x="0" y="0"/>
                          <a:ext cx="5292090" cy="457200"/>
                        </a:xfrm>
                        <a:prstGeom prst="rect">
                          <a:avLst/>
                        </a:prstGeom>
                        <a:ln>
                          <a:noFill/>
                        </a:ln>
                      </wps:spPr>
                      <wps:txbx>
                        <w:txbxContent>
                          <w:p w14:paraId="0646AB67" w14:textId="6093C4C0" w:rsidR="005A07DD" w:rsidRPr="002C445A" w:rsidRDefault="005A07DD" w:rsidP="00832B2D">
                            <w:pPr>
                              <w:pStyle w:val="Heading2new"/>
                            </w:pPr>
                            <w:bookmarkStart w:id="58" w:name="_Toc234314114"/>
                            <w:r>
                              <w:t>Marginal Abatement Cost Curves</w:t>
                            </w:r>
                            <w:bookmarkEnd w:id="58"/>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55EC8D84" id="_x0000_s1042" style="position:absolute;left:0;text-align:left;margin-left:.1pt;margin-top:167.55pt;width:416.7pt;height:36pt;z-index:25165619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" filled="f" stroked="f">
                <v:textbox inset="0,0,0,0">
                  <w:txbxContent>
                    <w:p w14:paraId="0646AB67" w14:textId="6093C4C0" w:rsidR="005A07DD" w:rsidRPr="002C445A" w:rsidRDefault="005A07DD" w:rsidP="00832B2D">
                      <w:pPr>
                        <w:pStyle w:val="Heading2new"/>
                      </w:pPr>
                      <w:bookmarkStart w:id="59" w:name="_Toc234314114"/>
                      <w:r>
                        <w:t>Marginal Abatement Cost Curves</w:t>
                      </w:r>
                      <w:bookmarkEnd w:id="59"/>
                    </w:p>
                  </w:txbxContent>
                </v:textbox>
                <w10:wrap anchorx="margin"/>
              </v:rect>
            </w:pict>
          </mc:Fallback>
        </mc:AlternateContent>
      </w:r>
      <w:r>
        <w:rPr>
          <w:noProof/>
        </w:rPr>
        <mc:AlternateContent>
          <mc:Choice Requires="wps">
            <w:drawing>
              <wp:anchor distT="0" distB="0" distL="114300" distR="114300" simplePos="0" relativeHeight="251656198" behindDoc="0" locked="0" layoutInCell="1" allowOverlap="1" wp14:anchorId="51FAAB2C" wp14:editId="4D6165FE">
                <wp:simplePos x="0" y="0"/>
                <wp:positionH relativeFrom="page">
                  <wp:align>right</wp:align>
                </wp:positionH>
                <wp:positionV relativeFrom="paragraph">
                  <wp:posOffset>1552141</wp:posOffset>
                </wp:positionV>
                <wp:extent cx="7552055" cy="1152000"/>
                <wp:effectExtent l="0" t="0" r="4445" b="3810"/>
                <wp:wrapTopAndBottom/>
                <wp:docPr id="2006792458" name="Shape 60570"/>
                <wp:cNvGraphicFramePr/>
                <a:graphic xmlns:a="http://schemas.openxmlformats.org/drawingml/2006/main">
                  <a:graphicData uri="http://schemas.microsoft.com/office/word/2010/wordprocessingShape">
                    <wps:wsp>
                      <wps:cNvSpPr/>
                      <wps:spPr>
                        <a:xfrm>
                          <a:off x="0" y="0"/>
                          <a:ext cx="7552055" cy="1152000"/>
                        </a:xfrm>
                        <a:custGeom>
                          <a:avLst/>
                          <a:gdLst/>
                          <a:ahLst/>
                          <a:cxnLst/>
                          <a:rect l="0" t="0" r="0" b="0"/>
                          <a:pathLst>
                            <a:path w="7554913" h="2946221">
                              <a:moveTo>
                                <a:pt x="0" y="0"/>
                              </a:moveTo>
                              <a:lnTo>
                                <a:pt x="7554913" y="0"/>
                              </a:lnTo>
                              <a:lnTo>
                                <a:pt x="7554913" y="2946221"/>
                              </a:lnTo>
                              <a:lnTo>
                                <a:pt x="0" y="2946221"/>
                              </a:lnTo>
                              <a:lnTo>
                                <a:pt x="0" y="0"/>
                              </a:lnTo>
                            </a:path>
                          </a:pathLst>
                        </a:custGeom>
                        <a:solidFill>
                          <a:srgbClr val="025328"/>
                        </a:solidFill>
                        <a:ln w="0" cap="flat">
                          <a:miter lim="127000"/>
                        </a:ln>
                      </wps:spPr>
                      <wps:style>
                        <a:lnRef idx="0">
                          <a:srgbClr val="000000">
                            <a:alpha val="0"/>
                          </a:srgbClr>
                        </a:lnRef>
                        <a:fillRef idx="1">
                          <a:srgbClr val="005A7D"/>
                        </a:fillRef>
                        <a:effectRef idx="0">
                          <a:scrgbClr r="0" g="0" b="0"/>
                        </a:effectRef>
                        <a:fontRef idx="none"/>
                      </wps:style>
                      <wps:bodyPr/>
                    </wps:wsp>
                  </a:graphicData>
                </a:graphic>
                <wp14:sizeRelV relativeFrom="margin">
                  <wp14:pctHeight>0</wp14:pctHeight>
                </wp14:sizeRelV>
              </wp:anchor>
            </w:drawing>
          </mc:Choice>
          <mc:Fallback>
            <w:pict>
              <v:shape w14:anchorId="5F1C3FA8" id="Shape 60570" o:spid="_x0000_s1026" style="position:absolute;margin-left:543.45pt;margin-top:122.2pt;width:594.65pt;height:90.7pt;z-index:251656198;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top" coordsize="7554913,2946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" path="m,l7554913,r,2946221l,2946221,,e" fillcolor="#025328" stroked="f" strokeweight="0">
                <v:stroke miterlimit="83231f" joinstyle="miter"/>
                <v:path arrowok="t" textboxrect="0,0,7554913,2946221"/>
                <w10:wrap type="topAndBottom" anchorx="page"/>
              </v:shape>
            </w:pict>
          </mc:Fallback>
        </mc:AlternateContent>
      </w:r>
      <w:bookmarkEnd w:id="48"/>
      <w:bookmarkEnd w:id="49"/>
      <w:bookmarkEnd w:id="50"/>
      <w:bookmarkEnd w:id="51"/>
      <w:bookmarkEnd w:id="52"/>
      <w:bookmarkEnd w:id="53"/>
      <w:bookmarkEnd w:id="54"/>
      <w:bookmarkEnd w:id="55"/>
      <w:bookmarkEnd w:id="56"/>
      <w:bookmarkEnd w:id="57"/>
      <w:r w:rsidR="00886B76">
        <w:rPr>
          <w:noProof/>
        </w:rPr>
        <w:drawing>
          <wp:anchor distT="0" distB="0" distL="114300" distR="114300" simplePos="0" relativeHeight="251657231" behindDoc="0" locked="0" layoutInCell="1" allowOverlap="1" wp14:anchorId="250ACAB8" wp14:editId="7810D313">
            <wp:simplePos x="0" y="0"/>
            <wp:positionH relativeFrom="page">
              <wp:align>left</wp:align>
            </wp:positionH>
            <wp:positionV relativeFrom="page">
              <wp:align>top</wp:align>
            </wp:positionV>
            <wp:extent cx="8264334" cy="2383200"/>
            <wp:effectExtent l="0" t="0" r="3810" b="0"/>
            <wp:wrapTopAndBottom/>
            <wp:docPr id="1842038843" name="Picture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038843" name="Picture 118">
                      <a:extLst>
                        <a:ext uri="{C183D7F6-B498-43B3-948B-1728B52AA6E4}">
                          <adec:decorative xmlns:adec="http://schemas.microsoft.com/office/drawing/2017/decorative" val="1"/>
                        </a:ext>
                      </a:extLst>
                    </pic:cNvPr>
                    <pic:cNvPicPr/>
                  </pic:nvPicPr>
                  <pic:blipFill rotWithShape="1">
                    <a:blip r:embed="rId21" cstate="email">
                      <a:extLst>
                        <a:ext uri="{28A0092B-C50C-407E-A947-70E740481C1C}">
                          <a14:useLocalDpi xmlns:a14="http://schemas.microsoft.com/office/drawing/2010/main"/>
                        </a:ext>
                      </a:extLst>
                    </a:blip>
                    <a:srcRect/>
                    <a:stretch>
                      <a:fillRect/>
                    </a:stretch>
                  </pic:blipFill>
                  <pic:spPr bwMode="auto">
                    <a:xfrm>
                      <a:off x="0" y="0"/>
                      <a:ext cx="8264334" cy="238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B526B3" w14:textId="1FEE169F" w:rsidR="0081218F" w:rsidRDefault="0081218F" w:rsidP="0081218F">
      <w:r>
        <w:t xml:space="preserve">Addressing </w:t>
      </w:r>
      <w:r w:rsidRPr="4DDC381C">
        <w:t>climate change in</w:t>
      </w:r>
      <w:r>
        <w:t xml:space="preserve"> beef and sheep production requires clarity not only on what actions can reduce GHG emission</w:t>
      </w:r>
      <w:r w:rsidR="003D1870">
        <w:t>s</w:t>
      </w:r>
      <w:r>
        <w:t xml:space="preserve"> but also on which actions deliver the greatest benefit for farm businesses alongside environmental gains. Marginal Abatement Cost Curves (MACCs) provide this clarity by bringing together evidence on </w:t>
      </w:r>
      <w:r w:rsidR="28EC270A">
        <w:t xml:space="preserve">known </w:t>
      </w:r>
      <w:r>
        <w:t xml:space="preserve">mitigation options, their emissions-reduction potential and their likely costs or savings. </w:t>
      </w:r>
    </w:p>
    <w:p w14:paraId="01E860FF" w14:textId="747EC6A6" w:rsidR="00E123AF" w:rsidRDefault="00E123AF" w:rsidP="00832B2D">
      <w:pPr>
        <w:pStyle w:val="Heading3"/>
      </w:pPr>
      <w:bookmarkStart w:id="60" w:name="_Toc234314115"/>
      <w:r>
        <w:t xml:space="preserve">What is a </w:t>
      </w:r>
      <w:r w:rsidRPr="00A44761">
        <w:t>MACC</w:t>
      </w:r>
      <w:r>
        <w:t>?</w:t>
      </w:r>
      <w:bookmarkEnd w:id="60"/>
      <w:r>
        <w:t xml:space="preserve"> </w:t>
      </w:r>
    </w:p>
    <w:p w14:paraId="329A69C9" w14:textId="350F7397" w:rsidR="0081218F" w:rsidRDefault="0081218F" w:rsidP="0081218F">
      <w:r w:rsidRPr="4DDC381C">
        <w:t>A MACC is a visual</w:t>
      </w:r>
      <w:r>
        <w:t xml:space="preserve"> decision-support</w:t>
      </w:r>
      <w:r w:rsidRPr="4DDC381C">
        <w:t xml:space="preserve"> tool that </w:t>
      </w:r>
      <w:r>
        <w:t>ranks</w:t>
      </w:r>
      <w:r w:rsidRPr="4DDC381C">
        <w:t xml:space="preserve"> emission-reduction options</w:t>
      </w:r>
      <w:r>
        <w:t xml:space="preserve"> according to their cost-effectiveness, showing both the scale of potential emissions reduction and whether a</w:t>
      </w:r>
      <w:r w:rsidR="007B7355">
        <w:t xml:space="preserve"> measure </w:t>
      </w:r>
      <w:r>
        <w:t>is expected</w:t>
      </w:r>
      <w:r w:rsidR="006C618D">
        <w:t>, on average</w:t>
      </w:r>
      <w:r w:rsidR="00963FFE">
        <w:t>,</w:t>
      </w:r>
      <w:r>
        <w:t xml:space="preserve"> to save money or require additional investment. </w:t>
      </w:r>
      <w:r w:rsidR="0046188E" w:rsidRPr="00A35457">
        <w:t xml:space="preserve">The measures are ordered from lowest to highest cost, </w:t>
      </w:r>
      <w:r w:rsidR="006C618D">
        <w:t>making it easy to see which actions can deliver the greatest emissions reductions</w:t>
      </w:r>
      <w:r w:rsidR="00113840">
        <w:t xml:space="preserve"> at the lowest cost. It provides a simple way to prioritise where action can be most effective. </w:t>
      </w:r>
      <w:r w:rsidRPr="4DDC381C">
        <w:t>For farmers</w:t>
      </w:r>
      <w:r>
        <w:t xml:space="preserve"> and the wider supply chain, </w:t>
      </w:r>
      <w:r w:rsidRPr="4DDC381C">
        <w:t>MACCs</w:t>
      </w:r>
      <w:r>
        <w:t xml:space="preserve"> help identify </w:t>
      </w:r>
      <w:r w:rsidR="00963FFE">
        <w:t>‘</w:t>
      </w:r>
      <w:r>
        <w:t>no-regrets</w:t>
      </w:r>
      <w:r w:rsidR="00963FFE">
        <w:t>’</w:t>
      </w:r>
      <w:r>
        <w:t xml:space="preserve"> actions that</w:t>
      </w:r>
      <w:r w:rsidR="00204BE2">
        <w:t xml:space="preserve">, on average, </w:t>
      </w:r>
      <w:r>
        <w:t xml:space="preserve">improve efficiency, resilience and profitability while also reducing emissions. </w:t>
      </w:r>
      <w:r w:rsidRPr="4DDC381C">
        <w:t xml:space="preserve"> </w:t>
      </w:r>
    </w:p>
    <w:p w14:paraId="68C09C1B" w14:textId="2684034E" w:rsidR="0081218F" w:rsidRDefault="00974B36" w:rsidP="00832B2D">
      <w:pPr>
        <w:pStyle w:val="Heading3"/>
      </w:pPr>
      <w:bookmarkStart w:id="61" w:name="_Toc234314116"/>
      <w:r>
        <w:t>Evolution of UK agriculture MACCs</w:t>
      </w:r>
      <w:bookmarkEnd w:id="61"/>
    </w:p>
    <w:p w14:paraId="68868F9C" w14:textId="4CAD7B43" w:rsidR="00F24EB5" w:rsidRDefault="006E7F7D" w:rsidP="006E7F7D">
      <w:r w:rsidRPr="006E7F7D">
        <w:t>MACC</w:t>
      </w:r>
      <w:r w:rsidR="00EE14F2">
        <w:t xml:space="preserve">s have </w:t>
      </w:r>
      <w:r w:rsidR="00EB4F06">
        <w:t xml:space="preserve">long informed UK </w:t>
      </w:r>
      <w:r w:rsidRPr="006E7F7D">
        <w:t>climate policy</w:t>
      </w:r>
      <w:r w:rsidR="00EB4F06">
        <w:t>,</w:t>
      </w:r>
      <w:r w:rsidRPr="006E7F7D">
        <w:t xml:space="preserve"> particularly the C</w:t>
      </w:r>
      <w:r w:rsidR="00EE14F2">
        <w:t>limate Change Committee (C</w:t>
      </w:r>
      <w:r w:rsidRPr="006E7F7D">
        <w:t>CC</w:t>
      </w:r>
      <w:r w:rsidR="00EE14F2">
        <w:t>) and Government</w:t>
      </w:r>
      <w:r w:rsidR="00EB4F06">
        <w:t xml:space="preserve"> in </w:t>
      </w:r>
      <w:r w:rsidRPr="006E7F7D">
        <w:t xml:space="preserve">setting </w:t>
      </w:r>
      <w:r w:rsidR="00EE14F2">
        <w:t xml:space="preserve">carbon budgets </w:t>
      </w:r>
      <w:r w:rsidRPr="006E7F7D">
        <w:t xml:space="preserve">and designing delivery pathways. </w:t>
      </w:r>
      <w:r w:rsidR="00EB4F06">
        <w:t>All UK agricultural MACCs to date have been developed by scientists and modellers at S</w:t>
      </w:r>
      <w:r w:rsidR="003D1870">
        <w:t>cotland’s Rural College (S</w:t>
      </w:r>
      <w:r w:rsidR="00EB4F06">
        <w:t>RUC</w:t>
      </w:r>
      <w:r w:rsidR="003D1870">
        <w:t>)</w:t>
      </w:r>
      <w:r w:rsidR="00EB4F06">
        <w:t xml:space="preserve">. </w:t>
      </w:r>
    </w:p>
    <w:p w14:paraId="4F1E6BC2" w14:textId="5EDC1634" w:rsidR="006E7F7D" w:rsidRPr="006E7F7D" w:rsidRDefault="006E7F7D" w:rsidP="006E7F7D">
      <w:r w:rsidRPr="006E7F7D">
        <w:t xml:space="preserve">Early CCC MACCs in the late 2000s established the first evidence-based estimates of agricultural abatement. Defra’s Clean Growth </w:t>
      </w:r>
      <w:r w:rsidR="00281805">
        <w:t>project</w:t>
      </w:r>
      <w:r w:rsidRPr="006E7F7D">
        <w:t xml:space="preserve"> and subsequent updates strengthened the evidence base and extended projections to 2050. More recently, </w:t>
      </w:r>
      <w:r w:rsidR="00AF0E46">
        <w:t xml:space="preserve">seventh </w:t>
      </w:r>
      <w:r w:rsidR="007D5D85">
        <w:t>carbon budget and s</w:t>
      </w:r>
      <w:r w:rsidRPr="006E7F7D">
        <w:t xml:space="preserve">ector-specific MACCs </w:t>
      </w:r>
      <w:r w:rsidR="007D5D85">
        <w:t xml:space="preserve">have improved system precision. </w:t>
      </w:r>
    </w:p>
    <w:p w14:paraId="7BE678E2" w14:textId="6456A6C0" w:rsidR="00D600E5" w:rsidRPr="00086DFA" w:rsidRDefault="0081218F" w:rsidP="0081218F">
      <w:r w:rsidRPr="006F1B0D">
        <w:t xml:space="preserve">In 2024, </w:t>
      </w:r>
      <w:r>
        <w:t>IGD, E</w:t>
      </w:r>
      <w:r w:rsidR="00AE689F">
        <w:t xml:space="preserve">rnst </w:t>
      </w:r>
      <w:r w:rsidR="00206EBE">
        <w:t xml:space="preserve">and Young </w:t>
      </w:r>
      <w:r w:rsidR="00AE689F">
        <w:t>(E</w:t>
      </w:r>
      <w:r>
        <w:t>Y</w:t>
      </w:r>
      <w:r w:rsidR="00AE689F">
        <w:t>)</w:t>
      </w:r>
      <w:r>
        <w:t xml:space="preserve"> and</w:t>
      </w:r>
      <w:r w:rsidR="001955D9">
        <w:t xml:space="preserve"> Waste</w:t>
      </w:r>
      <w:r w:rsidR="005B1081">
        <w:t xml:space="preserve"> and Resources Action Programme</w:t>
      </w:r>
      <w:r w:rsidRPr="006F1B0D">
        <w:t xml:space="preserve"> </w:t>
      </w:r>
      <w:r w:rsidR="005B1081">
        <w:t>(</w:t>
      </w:r>
      <w:r w:rsidRPr="006F1B0D">
        <w:t>WRAP</w:t>
      </w:r>
      <w:r w:rsidR="005B1081">
        <w:t>)</w:t>
      </w:r>
      <w:r w:rsidRPr="006F1B0D">
        <w:t xml:space="preserve"> published the first sector-specific MACCs for beef and sheep</w:t>
      </w:r>
      <w:bookmarkStart w:id="62" w:name="_Ref206704817"/>
      <w:r w:rsidR="005D7486">
        <w:t>.</w:t>
      </w:r>
      <w:r>
        <w:rPr>
          <w:rStyle w:val="EndnoteReference"/>
        </w:rPr>
        <w:endnoteReference w:id="10"/>
      </w:r>
      <w:bookmarkEnd w:id="62"/>
      <w:r w:rsidRPr="006F1B0D">
        <w:t xml:space="preserve"> </w:t>
      </w:r>
      <w:r>
        <w:t>T</w:t>
      </w:r>
      <w:r w:rsidR="00D5017B">
        <w:t>h</w:t>
      </w:r>
      <w:r w:rsidR="008A330A">
        <w:t>ese</w:t>
      </w:r>
      <w:r w:rsidR="00616027">
        <w:t xml:space="preserve"> </w:t>
      </w:r>
      <w:r w:rsidR="00616027" w:rsidRPr="003C2B4A">
        <w:t xml:space="preserve">represented a significant </w:t>
      </w:r>
      <w:r w:rsidR="00D5017B" w:rsidRPr="003C2B4A">
        <w:t xml:space="preserve">step forward </w:t>
      </w:r>
      <w:r w:rsidR="00616027" w:rsidRPr="003C2B4A">
        <w:t xml:space="preserve">by moving beyond national boundaries and adopting a ‘Scope 3 </w:t>
      </w:r>
      <w:r w:rsidR="00616027" w:rsidRPr="004B52C4">
        <w:t>perspective’</w:t>
      </w:r>
      <w:r w:rsidR="001B668E" w:rsidRPr="004B52C4">
        <w:t xml:space="preserve">. </w:t>
      </w:r>
      <w:r w:rsidR="00D5017B" w:rsidRPr="004B52C4">
        <w:t xml:space="preserve">Unlike a purely territorial approach, </w:t>
      </w:r>
      <w:r w:rsidR="00080196" w:rsidRPr="004B52C4">
        <w:t>a Scope 3 lens reflects value-chain emissions</w:t>
      </w:r>
      <w:r w:rsidR="00197399" w:rsidRPr="004B52C4">
        <w:t xml:space="preserve"> rather than emissions confined within national boundaries</w:t>
      </w:r>
      <w:r w:rsidR="00080196" w:rsidRPr="004B52C4">
        <w:t xml:space="preserve">. </w:t>
      </w:r>
      <w:r w:rsidR="001B3348" w:rsidRPr="004B52C4">
        <w:t>It incorporates</w:t>
      </w:r>
      <w:r w:rsidR="001B3348">
        <w:t xml:space="preserve"> </w:t>
      </w:r>
      <w:r>
        <w:t xml:space="preserve">embedded emissions </w:t>
      </w:r>
      <w:r w:rsidR="00AB37E0">
        <w:t>from</w:t>
      </w:r>
      <w:r>
        <w:t xml:space="preserve"> inputs such as fertiliser and feed</w:t>
      </w:r>
      <w:r w:rsidR="00AB37E0">
        <w:t xml:space="preserve"> and align</w:t>
      </w:r>
      <w:r w:rsidR="00C81330">
        <w:t>s</w:t>
      </w:r>
      <w:r w:rsidR="00AB37E0">
        <w:t xml:space="preserve"> more closely with supply</w:t>
      </w:r>
      <w:r w:rsidR="00E633A8">
        <w:t xml:space="preserve"> </w:t>
      </w:r>
      <w:r w:rsidR="00AB37E0">
        <w:t>chain expectations.</w:t>
      </w:r>
      <w:r w:rsidR="002F70AA">
        <w:t xml:space="preserve"> </w:t>
      </w:r>
      <w:r w:rsidR="00C81330">
        <w:t xml:space="preserve">Many downstream businesses are now setting science-based targets that extend beyond direct emissions and require </w:t>
      </w:r>
      <w:r w:rsidR="003E76A6">
        <w:t xml:space="preserve">emission </w:t>
      </w:r>
      <w:r w:rsidR="00C81330">
        <w:t>reductions across their supply chain.</w:t>
      </w:r>
      <w:r w:rsidR="003E76A6">
        <w:t xml:space="preserve"> </w:t>
      </w:r>
      <w:r w:rsidR="003E76A6" w:rsidRPr="00086DFA">
        <w:t>Using a Scope 3 lens therefore ensures that mitigation opportunities are assessed in a way that</w:t>
      </w:r>
      <w:r w:rsidR="00827C32" w:rsidRPr="00086DFA">
        <w:t xml:space="preserve"> better</w:t>
      </w:r>
      <w:r w:rsidR="003E76A6" w:rsidRPr="00086DFA">
        <w:t xml:space="preserve"> reflects how </w:t>
      </w:r>
      <w:r w:rsidR="00D600E5" w:rsidRPr="00086DFA">
        <w:t xml:space="preserve">carbon </w:t>
      </w:r>
      <w:r w:rsidR="00D600E5" w:rsidRPr="00086DFA">
        <w:lastRenderedPageBreak/>
        <w:t>performance is increasingly understood and measured across the supply chain, particularly by retailers and food businesses with downstream climate targets. Scope 3 insights are key to linking farm-level actions with downstream supply</w:t>
      </w:r>
      <w:r w:rsidR="00C02E60">
        <w:t xml:space="preserve"> </w:t>
      </w:r>
      <w:r w:rsidR="00D600E5" w:rsidRPr="00086DFA">
        <w:t xml:space="preserve">chain targets and commercial expectations. </w:t>
      </w:r>
    </w:p>
    <w:p w14:paraId="2F74F8C0" w14:textId="0AEDAA12" w:rsidR="00EB7FBE" w:rsidRPr="00086DFA" w:rsidRDefault="00EB7FBE" w:rsidP="0081218F">
      <w:r w:rsidRPr="00086DFA">
        <w:t xml:space="preserve">Focusing </w:t>
      </w:r>
      <w:r w:rsidR="00D21AE3" w:rsidRPr="00086DFA">
        <w:t>solely</w:t>
      </w:r>
      <w:r w:rsidRPr="00086DFA">
        <w:t xml:space="preserve"> on National GHG Inventory emissions</w:t>
      </w:r>
      <w:r w:rsidR="00A41179" w:rsidRPr="00086DFA">
        <w:t xml:space="preserve"> (Scope 1 and 2)</w:t>
      </w:r>
      <w:r w:rsidRPr="00086DFA">
        <w:t xml:space="preserve"> risks overlooking mitigation opportunities that may deliver substantial whole-system benefits, but which fall outside national accounting boundaries. </w:t>
      </w:r>
      <w:r w:rsidR="00A41179" w:rsidRPr="00086DFA">
        <w:t xml:space="preserve">A </w:t>
      </w:r>
      <w:r w:rsidR="008472D9">
        <w:t>S</w:t>
      </w:r>
      <w:r w:rsidR="00A41179" w:rsidRPr="00086DFA">
        <w:t xml:space="preserve">cope 3 perspective therefore supports the roadmap’s aim of identifying the actions that deliver the greatest overall environmental benefit. </w:t>
      </w:r>
    </w:p>
    <w:p w14:paraId="36BDE57A" w14:textId="51D08625" w:rsidR="00D21AE3" w:rsidRDefault="00D21AE3" w:rsidP="0081218F">
      <w:r w:rsidRPr="00086DFA">
        <w:t xml:space="preserve">There </w:t>
      </w:r>
      <w:r w:rsidR="00352704" w:rsidRPr="00086DFA">
        <w:t>is,</w:t>
      </w:r>
      <w:r w:rsidRPr="00086DFA">
        <w:t xml:space="preserve"> however, a potential risk around competitiveness if UK production is judged against imports using different or narrower methodologies. In those circumstances, methodological differences could make it harder to demonstrate progress on a consistent basis. The scale of that risk will depend largely on how retailers and supply chains choose to measure, compare and value emissions performance. This makes transparency, consistency and clear methodological disclosure especially important.</w:t>
      </w:r>
      <w:r>
        <w:t xml:space="preserve"> </w:t>
      </w:r>
    </w:p>
    <w:p w14:paraId="6FA90D7A" w14:textId="77777777" w:rsidR="00D21AE3" w:rsidRDefault="00D21AE3" w:rsidP="0081218F"/>
    <w:p w14:paraId="678F025E" w14:textId="660943A4" w:rsidR="003778E0" w:rsidRPr="004315CA" w:rsidRDefault="002D1968" w:rsidP="00A44761">
      <w:pPr>
        <w:pStyle w:val="CaseStudyPullOutBox-MainHeading"/>
        <w:rPr>
          <w:b/>
          <w:bCs/>
          <w:color w:val="297C3D"/>
          <w:sz w:val="32"/>
          <w:szCs w:val="32"/>
        </w:rPr>
      </w:pPr>
      <w:r>
        <w:t xml:space="preserve">A </w:t>
      </w:r>
      <w:r w:rsidR="00090B89">
        <w:t xml:space="preserve">Scope 3 </w:t>
      </w:r>
      <w:r w:rsidR="00BC229C" w:rsidRPr="00C7552D">
        <w:t>Perspective</w:t>
      </w:r>
      <w:r w:rsidR="00BC229C" w:rsidRPr="004315CA">
        <w:rPr>
          <w:b/>
          <w:bCs/>
          <w:color w:val="297C3D"/>
          <w:sz w:val="32"/>
          <w:szCs w:val="32"/>
        </w:rPr>
        <w:t xml:space="preserve"> </w:t>
      </w:r>
    </w:p>
    <w:p w14:paraId="745AB779" w14:textId="371E9A0F" w:rsidR="003778E0" w:rsidRPr="00C7552D" w:rsidRDefault="008B6D5B" w:rsidP="00C7552D">
      <w:pPr>
        <w:pStyle w:val="CaseStudyPullOutBox-IntroText"/>
      </w:pPr>
      <w:r w:rsidRPr="00C7552D">
        <w:t>Fertiliser</w:t>
      </w:r>
    </w:p>
    <w:p w14:paraId="14180839" w14:textId="351F67B7" w:rsidR="003778E0" w:rsidRPr="007132A3" w:rsidRDefault="003778E0" w:rsidP="007132A3">
      <w:pPr>
        <w:pStyle w:val="CaseStudyPullOutBox-NormalText"/>
      </w:pPr>
      <w:r w:rsidRPr="007132A3">
        <w:t xml:space="preserve">Fertiliser </w:t>
      </w:r>
      <w:r w:rsidR="00656DA6" w:rsidRPr="007132A3">
        <w:t>provides a clear illustration</w:t>
      </w:r>
      <w:r w:rsidR="008B6D5B" w:rsidRPr="007132A3">
        <w:t xml:space="preserve"> of the differen</w:t>
      </w:r>
      <w:r w:rsidR="006E1A7C" w:rsidRPr="007132A3">
        <w:t>ce</w:t>
      </w:r>
      <w:r w:rsidR="008B6D5B" w:rsidRPr="007132A3">
        <w:t xml:space="preserve"> between</w:t>
      </w:r>
      <w:r w:rsidR="000B516A" w:rsidRPr="007132A3">
        <w:t xml:space="preserve"> the National GHG </w:t>
      </w:r>
      <w:r w:rsidR="00741E40" w:rsidRPr="007132A3">
        <w:t>I</w:t>
      </w:r>
      <w:r w:rsidR="008B6D5B" w:rsidRPr="007132A3">
        <w:t xml:space="preserve">nventory and value-chain accounting. </w:t>
      </w:r>
      <w:r w:rsidR="00656DA6" w:rsidRPr="007132A3">
        <w:t xml:space="preserve">Under a </w:t>
      </w:r>
      <w:r w:rsidR="00741E40" w:rsidRPr="007132A3">
        <w:t xml:space="preserve">National GHG Inventory </w:t>
      </w:r>
      <w:r w:rsidR="00656DA6" w:rsidRPr="007132A3">
        <w:t>(Scope 1 and 2) lens, the benefit</w:t>
      </w:r>
      <w:r w:rsidR="00C05671" w:rsidRPr="007132A3">
        <w:t>s</w:t>
      </w:r>
      <w:r w:rsidR="00656DA6" w:rsidRPr="007132A3">
        <w:t xml:space="preserve"> of optimising fertiliser use are primarily associated with reduced direct nitrous oxide (N2O) emission from soils following application, reduced indirect N2O emissions arising from volatilisation and leaching and lower diesel use from fewer </w:t>
      </w:r>
      <w:r w:rsidR="00904064" w:rsidRPr="007132A3">
        <w:t>s</w:t>
      </w:r>
      <w:r w:rsidR="00656DA6" w:rsidRPr="007132A3">
        <w:t>preading passes.</w:t>
      </w:r>
      <w:r w:rsidR="00322EB8">
        <w:br/>
      </w:r>
      <w:r w:rsidR="00656DA6" w:rsidRPr="007132A3">
        <w:t>However, a significant proportion of fertiliser-related emissions occur during manufacture, which is energy intensive and often takes place outside of the UK. These embedded emissions are not captured within the UK’s</w:t>
      </w:r>
      <w:r w:rsidR="00AE1DCD" w:rsidRPr="007132A3">
        <w:t xml:space="preserve"> National GHG I</w:t>
      </w:r>
      <w:r w:rsidR="00656DA6" w:rsidRPr="007132A3">
        <w:t>nventory. When fertiliser use is optimised and overall demand is reduced, emissions from fertiliser production also decline. This wider impact is captured within a Scope 3 framework.</w:t>
      </w:r>
      <w:r w:rsidR="00322EB8">
        <w:br/>
      </w:r>
      <w:r w:rsidR="00656DA6" w:rsidRPr="007132A3">
        <w:t>Viewed through this lens, improving nitrogen use efficiency is not only about reducing on farm soil emissions. It also reduces upstream manufacturing emissions and lowers the embedded carbon associated with beef and lamb production.</w:t>
      </w:r>
      <w:r w:rsidR="00322EB8">
        <w:br/>
      </w:r>
      <w:r w:rsidR="00656DA6" w:rsidRPr="007132A3">
        <w:t>This distinction is important. If the sector focuses solely on Scope 1 and 2 emissions, there is a risk of misalignment with the metrics driving commercial decisions. A Scope 3 perspective ensures that mitigation opportunities are assessed in a way that reflects both planetary impact and supply</w:t>
      </w:r>
      <w:r w:rsidR="00CF1662" w:rsidRPr="007132A3">
        <w:t xml:space="preserve"> </w:t>
      </w:r>
      <w:r w:rsidR="00656DA6" w:rsidRPr="007132A3">
        <w:t xml:space="preserve">chain expectations, supporting continues market access while delivering meaningful emissions reductions across the value </w:t>
      </w:r>
      <w:r w:rsidR="00D45C29">
        <w:t>c</w:t>
      </w:r>
      <w:r w:rsidR="00656DA6" w:rsidRPr="007132A3">
        <w:t>hain.</w:t>
      </w:r>
    </w:p>
    <w:p w14:paraId="7BC94F35" w14:textId="77777777" w:rsidR="00527E41" w:rsidRDefault="00527E41" w:rsidP="002C412C"/>
    <w:p w14:paraId="101B5C2C" w14:textId="6E56C703" w:rsidR="002C412C" w:rsidRDefault="0081218F" w:rsidP="002C412C">
      <w:r w:rsidRPr="00324016">
        <w:t xml:space="preserve">For beef, emissions </w:t>
      </w:r>
      <w:r>
        <w:t xml:space="preserve">are </w:t>
      </w:r>
      <w:r w:rsidRPr="00324016">
        <w:t xml:space="preserve">dominated by methane and nitrous oxide, with the </w:t>
      </w:r>
      <w:r w:rsidR="0075576B">
        <w:t xml:space="preserve">IGD </w:t>
      </w:r>
      <w:r w:rsidRPr="00324016">
        <w:t xml:space="preserve">MACC indicating that around 15% of emissions </w:t>
      </w:r>
      <w:r>
        <w:t xml:space="preserve">could be reduced by 2050 </w:t>
      </w:r>
      <w:r w:rsidRPr="00324016">
        <w:t xml:space="preserve">relative to a </w:t>
      </w:r>
      <w:r w:rsidRPr="00C45CDB">
        <w:t xml:space="preserve">2021 baseline through </w:t>
      </w:r>
      <w:r w:rsidR="00CE6158" w:rsidRPr="00C45CDB">
        <w:t>the combined effect of both cost</w:t>
      </w:r>
      <w:r w:rsidR="00BE404A">
        <w:t xml:space="preserve"> </w:t>
      </w:r>
      <w:r w:rsidR="00CE6158" w:rsidRPr="00C45CDB">
        <w:t>saving and additional cost technically feasible measures,</w:t>
      </w:r>
      <w:r w:rsidR="00CE6158">
        <w:t xml:space="preserve"> </w:t>
      </w:r>
      <w:r w:rsidR="4E82250E">
        <w:t>assuming no change in UK production</w:t>
      </w:r>
      <w:r>
        <w:t>.</w:t>
      </w:r>
      <w:r w:rsidRPr="00324016">
        <w:t xml:space="preserve"> The </w:t>
      </w:r>
      <w:r w:rsidR="00D5515D">
        <w:t>cost-saving</w:t>
      </w:r>
      <w:r w:rsidR="005B3AD5">
        <w:t xml:space="preserve"> </w:t>
      </w:r>
      <w:r w:rsidR="00515B0A">
        <w:t xml:space="preserve">measures improve biological and resource </w:t>
      </w:r>
      <w:r w:rsidR="002C412C">
        <w:t>efficiency</w:t>
      </w:r>
      <w:r w:rsidR="00BE404A">
        <w:t>,</w:t>
      </w:r>
      <w:r w:rsidR="00F779F9">
        <w:t xml:space="preserve"> while </w:t>
      </w:r>
      <w:r w:rsidR="002C412C">
        <w:t>the</w:t>
      </w:r>
      <w:r w:rsidR="005B3AD5">
        <w:t xml:space="preserve"> additional cost measures</w:t>
      </w:r>
      <w:r w:rsidR="002C412C">
        <w:t xml:space="preserve"> can deliver further reductions but </w:t>
      </w:r>
      <w:r w:rsidR="00AF0907">
        <w:t>require additional</w:t>
      </w:r>
      <w:r w:rsidR="002C412C">
        <w:t xml:space="preserve"> capital or input costs</w:t>
      </w:r>
      <w:r w:rsidR="003A5239">
        <w:t xml:space="preserve"> (Table 1)</w:t>
      </w:r>
      <w:r w:rsidR="002C412C">
        <w:t xml:space="preserve">. </w:t>
      </w:r>
      <w:r w:rsidR="005B3AD5">
        <w:t xml:space="preserve"> </w:t>
      </w:r>
    </w:p>
    <w:p w14:paraId="1405CA0D" w14:textId="0E062276" w:rsidR="002942E5" w:rsidRDefault="001C7687" w:rsidP="00B72D55">
      <w:pPr>
        <w:spacing w:after="0"/>
      </w:pPr>
      <w:r w:rsidRPr="001A6914">
        <w:t>For sheep,</w:t>
      </w:r>
      <w:r>
        <w:t xml:space="preserve"> emissions are mainly driven by methane and nitrous oxide. T</w:t>
      </w:r>
      <w:r w:rsidRPr="001A6914">
        <w:t xml:space="preserve">he MACC shows potential to reduce emissions by up to </w:t>
      </w:r>
      <w:r>
        <w:t>13%</w:t>
      </w:r>
      <w:r w:rsidRPr="001A6914">
        <w:t xml:space="preserve"> by 2050, </w:t>
      </w:r>
      <w:r w:rsidR="006E0EBD">
        <w:t>through</w:t>
      </w:r>
      <w:r w:rsidRPr="001A6914">
        <w:t xml:space="preserve"> </w:t>
      </w:r>
      <w:r>
        <w:t>both cost</w:t>
      </w:r>
      <w:r w:rsidR="00937662">
        <w:t xml:space="preserve"> </w:t>
      </w:r>
      <w:r>
        <w:t xml:space="preserve">saving and additional cost mitigation (Table 2). For both </w:t>
      </w:r>
      <w:r>
        <w:lastRenderedPageBreak/>
        <w:t>beef and sheep</w:t>
      </w:r>
      <w:r w:rsidR="00937662">
        <w:t>,</w:t>
      </w:r>
      <w:r>
        <w:t xml:space="preserve"> increased carbon sequestration is also likely to reduce net emissions, and new innovations, currently under development and not yet able to be accurately modelled, such as </w:t>
      </w:r>
      <w:r w:rsidR="006E0EBD">
        <w:t xml:space="preserve">on-farm </w:t>
      </w:r>
      <w:r>
        <w:t xml:space="preserve">dietary manipulation, are likely to deliver further reductions. </w:t>
      </w:r>
    </w:p>
    <w:p w14:paraId="7E47AAC4" w14:textId="0F62451B" w:rsidR="005B3AD5" w:rsidRDefault="002C412C" w:rsidP="000622BD">
      <w:pPr>
        <w:pStyle w:val="Caption"/>
      </w:pPr>
      <w:r>
        <w:t>T</w:t>
      </w:r>
      <w:r w:rsidR="00AB53C6">
        <w:t xml:space="preserve">able </w:t>
      </w:r>
      <w:r w:rsidR="00B646C1">
        <w:t>1</w:t>
      </w:r>
      <w:r w:rsidR="003A5239">
        <w:t xml:space="preserve">. Cost-saving and additional cost mitigation measures </w:t>
      </w:r>
      <w:r w:rsidR="00756F32">
        <w:t>for the beef sector</w:t>
      </w:r>
    </w:p>
    <w:tbl>
      <w:tblPr>
        <w:tblStyle w:val="TableGrid0"/>
        <w:tblW w:w="0" w:type="auto"/>
        <w:tblInd w:w="11" w:type="dxa"/>
        <w:tblLook w:val="04A0" w:firstRow="1" w:lastRow="0" w:firstColumn="1" w:lastColumn="0" w:noHBand="0" w:noVBand="1"/>
      </w:tblPr>
      <w:tblGrid>
        <w:gridCol w:w="4669"/>
        <w:gridCol w:w="4669"/>
      </w:tblGrid>
      <w:tr w:rsidR="00327C40" w14:paraId="6424104E" w14:textId="77777777" w:rsidTr="001B1F2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669" w:type="dxa"/>
            <w:shd w:val="clear" w:color="auto" w:fill="D9F2D0" w:themeFill="accent6" w:themeFillTint="33"/>
          </w:tcPr>
          <w:p w14:paraId="733F9E62" w14:textId="5745E2F1" w:rsidR="005B3AD5" w:rsidRPr="00A836ED" w:rsidRDefault="005B3AD5" w:rsidP="00A836ED">
            <w:pPr>
              <w:pStyle w:val="Tableheading"/>
              <w:rPr>
                <w:b/>
                <w:bCs/>
              </w:rPr>
            </w:pPr>
            <w:r w:rsidRPr="00A836ED">
              <w:rPr>
                <w:b/>
                <w:bCs/>
              </w:rPr>
              <w:t>Cost</w:t>
            </w:r>
            <w:r w:rsidR="001B1F2F" w:rsidRPr="00A836ED">
              <w:rPr>
                <w:b/>
                <w:bCs/>
              </w:rPr>
              <w:t xml:space="preserve"> </w:t>
            </w:r>
            <w:r w:rsidRPr="00A836ED">
              <w:rPr>
                <w:b/>
                <w:bCs/>
              </w:rPr>
              <w:t>saving</w:t>
            </w:r>
          </w:p>
        </w:tc>
        <w:tc>
          <w:tcPr>
            <w:tcW w:w="4669" w:type="dxa"/>
            <w:shd w:val="clear" w:color="auto" w:fill="D9F2D0" w:themeFill="accent6" w:themeFillTint="33"/>
          </w:tcPr>
          <w:p w14:paraId="6AAC040B" w14:textId="64D66C28" w:rsidR="005B3AD5" w:rsidRPr="00A836ED" w:rsidRDefault="005B3AD5" w:rsidP="00A836ED">
            <w:pPr>
              <w:pStyle w:val="Tableheading"/>
              <w:cnfStyle w:val="100000000000" w:firstRow="1" w:lastRow="0" w:firstColumn="0" w:lastColumn="0" w:oddVBand="0" w:evenVBand="0" w:oddHBand="0" w:evenHBand="0" w:firstRowFirstColumn="0" w:firstRowLastColumn="0" w:lastRowFirstColumn="0" w:lastRowLastColumn="0"/>
              <w:rPr>
                <w:b/>
                <w:bCs/>
              </w:rPr>
            </w:pPr>
            <w:r w:rsidRPr="00A836ED">
              <w:rPr>
                <w:b/>
                <w:bCs/>
              </w:rPr>
              <w:t>Additional cost</w:t>
            </w:r>
          </w:p>
        </w:tc>
      </w:tr>
      <w:tr w:rsidR="003915EF" w14:paraId="48093BD5" w14:textId="77777777" w:rsidTr="001F6D9B">
        <w:tc>
          <w:tcPr>
            <w:cnfStyle w:val="001000000000" w:firstRow="0" w:lastRow="0" w:firstColumn="1" w:lastColumn="0" w:oddVBand="0" w:evenVBand="0" w:oddHBand="0" w:evenHBand="0" w:firstRowFirstColumn="0" w:firstRowLastColumn="0" w:lastRowFirstColumn="0" w:lastRowLastColumn="0"/>
            <w:tcW w:w="4669" w:type="dxa"/>
            <w:vAlign w:val="top"/>
          </w:tcPr>
          <w:p w14:paraId="62552C0E" w14:textId="4F6918AF" w:rsidR="005B3AD5" w:rsidRPr="00AB19CD" w:rsidRDefault="00760B5A" w:rsidP="00AB19CD">
            <w:pPr>
              <w:pStyle w:val="Tablebody"/>
              <w:jc w:val="left"/>
              <w:rPr>
                <w:b w:val="0"/>
                <w:bCs w:val="0"/>
              </w:rPr>
            </w:pPr>
            <w:r w:rsidRPr="00AB19CD">
              <w:rPr>
                <w:b w:val="0"/>
                <w:bCs w:val="0"/>
              </w:rPr>
              <w:t xml:space="preserve">Soil compaction </w:t>
            </w:r>
          </w:p>
          <w:p w14:paraId="1F4ADCF0" w14:textId="22D48751" w:rsidR="00760B5A" w:rsidRPr="00AB19CD" w:rsidRDefault="00760B5A" w:rsidP="00AB19CD">
            <w:pPr>
              <w:pStyle w:val="Tablebody"/>
              <w:jc w:val="left"/>
              <w:rPr>
                <w:b w:val="0"/>
                <w:bCs w:val="0"/>
              </w:rPr>
            </w:pPr>
            <w:r w:rsidRPr="00AB19CD">
              <w:rPr>
                <w:b w:val="0"/>
                <w:bCs w:val="0"/>
              </w:rPr>
              <w:t>Soil pH</w:t>
            </w:r>
          </w:p>
          <w:p w14:paraId="2000245F" w14:textId="415A0BC5" w:rsidR="00760B5A" w:rsidRPr="00AB19CD" w:rsidRDefault="00760B5A" w:rsidP="00AB19CD">
            <w:pPr>
              <w:pStyle w:val="Tablebody"/>
              <w:jc w:val="left"/>
              <w:rPr>
                <w:b w:val="0"/>
                <w:bCs w:val="0"/>
              </w:rPr>
            </w:pPr>
            <w:r w:rsidRPr="00AB19CD">
              <w:rPr>
                <w:b w:val="0"/>
                <w:bCs w:val="0"/>
              </w:rPr>
              <w:t>Improved drainage</w:t>
            </w:r>
          </w:p>
          <w:p w14:paraId="42DF8848" w14:textId="27B244C6" w:rsidR="00760B5A" w:rsidRPr="00AB19CD" w:rsidRDefault="00760B5A" w:rsidP="00AB19CD">
            <w:pPr>
              <w:pStyle w:val="Tablebody"/>
              <w:jc w:val="left"/>
              <w:rPr>
                <w:b w:val="0"/>
                <w:bCs w:val="0"/>
              </w:rPr>
            </w:pPr>
            <w:r w:rsidRPr="00AB19CD">
              <w:rPr>
                <w:b w:val="0"/>
                <w:bCs w:val="0"/>
              </w:rPr>
              <w:t xml:space="preserve">Genomics </w:t>
            </w:r>
            <w:r w:rsidR="00890F4D" w:rsidRPr="00AB19CD">
              <w:rPr>
                <w:b w:val="0"/>
                <w:bCs w:val="0"/>
              </w:rPr>
              <w:t xml:space="preserve">and </w:t>
            </w:r>
            <w:r w:rsidRPr="00AB19CD">
              <w:rPr>
                <w:b w:val="0"/>
                <w:bCs w:val="0"/>
              </w:rPr>
              <w:t>breeding</w:t>
            </w:r>
          </w:p>
          <w:p w14:paraId="06EE874C" w14:textId="7C278480" w:rsidR="00760B5A" w:rsidRPr="00AB19CD" w:rsidRDefault="00760B5A" w:rsidP="00AB19CD">
            <w:pPr>
              <w:pStyle w:val="Tablebody"/>
              <w:jc w:val="left"/>
              <w:rPr>
                <w:b w:val="0"/>
                <w:bCs w:val="0"/>
              </w:rPr>
            </w:pPr>
            <w:r w:rsidRPr="00AB19CD">
              <w:rPr>
                <w:b w:val="0"/>
                <w:bCs w:val="0"/>
              </w:rPr>
              <w:t xml:space="preserve">Improved nutrition </w:t>
            </w:r>
          </w:p>
          <w:p w14:paraId="5E8EF780" w14:textId="6EDAC40B" w:rsidR="00760B5A" w:rsidRPr="00AB19CD" w:rsidRDefault="00760B5A" w:rsidP="00AB19CD">
            <w:pPr>
              <w:pStyle w:val="Tablebody"/>
              <w:jc w:val="left"/>
              <w:rPr>
                <w:b w:val="0"/>
                <w:bCs w:val="0"/>
              </w:rPr>
            </w:pPr>
            <w:r w:rsidRPr="00AB19CD">
              <w:rPr>
                <w:b w:val="0"/>
                <w:bCs w:val="0"/>
              </w:rPr>
              <w:t>Faster</w:t>
            </w:r>
            <w:r w:rsidR="00766850" w:rsidRPr="00AB19CD">
              <w:rPr>
                <w:b w:val="0"/>
                <w:bCs w:val="0"/>
              </w:rPr>
              <w:t>-</w:t>
            </w:r>
            <w:r w:rsidRPr="00AB19CD">
              <w:rPr>
                <w:b w:val="0"/>
                <w:bCs w:val="0"/>
              </w:rPr>
              <w:t>finishing beef</w:t>
            </w:r>
          </w:p>
          <w:p w14:paraId="1FD48046" w14:textId="6649C12B" w:rsidR="00760B5A" w:rsidRPr="00AB19CD" w:rsidRDefault="00760B5A" w:rsidP="00AB19CD">
            <w:pPr>
              <w:pStyle w:val="Tablebody"/>
              <w:jc w:val="left"/>
              <w:rPr>
                <w:b w:val="0"/>
                <w:bCs w:val="0"/>
              </w:rPr>
            </w:pPr>
            <w:r w:rsidRPr="00AB19CD">
              <w:rPr>
                <w:b w:val="0"/>
                <w:bCs w:val="0"/>
              </w:rPr>
              <w:t>Reducing nitrogen excess</w:t>
            </w:r>
          </w:p>
          <w:p w14:paraId="164E277E" w14:textId="0A2967DE" w:rsidR="00760B5A" w:rsidRPr="00AB19CD" w:rsidRDefault="00760B5A" w:rsidP="00AB19CD">
            <w:pPr>
              <w:pStyle w:val="Tablebody"/>
              <w:jc w:val="left"/>
              <w:rPr>
                <w:b w:val="0"/>
                <w:bCs w:val="0"/>
              </w:rPr>
            </w:pPr>
            <w:r w:rsidRPr="00AB19CD">
              <w:rPr>
                <w:b w:val="0"/>
                <w:bCs w:val="0"/>
              </w:rPr>
              <w:t>Grass</w:t>
            </w:r>
            <w:r w:rsidR="006218BD" w:rsidRPr="00AB19CD">
              <w:rPr>
                <w:b w:val="0"/>
                <w:bCs w:val="0"/>
              </w:rPr>
              <w:t>–</w:t>
            </w:r>
            <w:r w:rsidRPr="00AB19CD">
              <w:rPr>
                <w:b w:val="0"/>
                <w:bCs w:val="0"/>
              </w:rPr>
              <w:t>legume mix</w:t>
            </w:r>
          </w:p>
          <w:p w14:paraId="2A9316FF" w14:textId="05BDF5A1" w:rsidR="00760B5A" w:rsidRPr="00AB19CD" w:rsidRDefault="00760B5A" w:rsidP="00AB19CD">
            <w:pPr>
              <w:pStyle w:val="Tablebody"/>
              <w:jc w:val="left"/>
              <w:rPr>
                <w:b w:val="0"/>
                <w:bCs w:val="0"/>
              </w:rPr>
            </w:pPr>
            <w:r w:rsidRPr="00AB19CD">
              <w:rPr>
                <w:b w:val="0"/>
                <w:bCs w:val="0"/>
              </w:rPr>
              <w:t>Lower emission breeding goal</w:t>
            </w:r>
          </w:p>
          <w:p w14:paraId="56927945" w14:textId="77777777" w:rsidR="005B3AD5" w:rsidRPr="00AB19CD" w:rsidRDefault="005B3AD5" w:rsidP="00AB19CD">
            <w:pPr>
              <w:pStyle w:val="Tablebody"/>
              <w:jc w:val="left"/>
              <w:rPr>
                <w:b w:val="0"/>
                <w:bCs w:val="0"/>
              </w:rPr>
            </w:pPr>
          </w:p>
        </w:tc>
        <w:tc>
          <w:tcPr>
            <w:tcW w:w="4669" w:type="dxa"/>
          </w:tcPr>
          <w:p w14:paraId="755F6DD1" w14:textId="3BA002E6" w:rsidR="005B3AD5" w:rsidRPr="00AB19CD" w:rsidRDefault="005B3AD5" w:rsidP="00AB19CD">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AB19CD">
              <w:rPr>
                <w:bCs w:val="0"/>
              </w:rPr>
              <w:t xml:space="preserve">Variable rate nitrogen </w:t>
            </w:r>
            <w:r w:rsidR="00AE771F" w:rsidRPr="00AB19CD">
              <w:rPr>
                <w:bCs w:val="0"/>
              </w:rPr>
              <w:t>application</w:t>
            </w:r>
          </w:p>
          <w:p w14:paraId="5D32E553" w14:textId="43F1FBFF" w:rsidR="005B3AD5" w:rsidRPr="00AB19CD" w:rsidRDefault="005B3AD5" w:rsidP="00AB19CD">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AB19CD">
              <w:rPr>
                <w:bCs w:val="0"/>
              </w:rPr>
              <w:t xml:space="preserve">Improved crop </w:t>
            </w:r>
            <w:r w:rsidR="00AE771F" w:rsidRPr="00AB19CD">
              <w:rPr>
                <w:bCs w:val="0"/>
              </w:rPr>
              <w:t>nitrogen use efficiency</w:t>
            </w:r>
          </w:p>
          <w:p w14:paraId="0FFA2CA4" w14:textId="74CB33FF" w:rsidR="005B3AD5" w:rsidRPr="00AB19CD" w:rsidRDefault="005B3AD5" w:rsidP="00AB19CD">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AB19CD">
              <w:rPr>
                <w:bCs w:val="0"/>
              </w:rPr>
              <w:t xml:space="preserve">Urease inhibitor </w:t>
            </w:r>
          </w:p>
          <w:p w14:paraId="59826F82" w14:textId="599D30EB" w:rsidR="005B3AD5" w:rsidRPr="00AB19CD" w:rsidRDefault="005B3AD5" w:rsidP="00AB19CD">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AB19CD">
              <w:rPr>
                <w:bCs w:val="0"/>
              </w:rPr>
              <w:t>Nitrate feed additive</w:t>
            </w:r>
            <w:r w:rsidR="00E9295A" w:rsidRPr="00AB19CD">
              <w:rPr>
                <w:bCs w:val="0"/>
              </w:rPr>
              <w:t>s</w:t>
            </w:r>
            <w:r w:rsidR="001F6D9B" w:rsidRPr="00AB19CD">
              <w:rPr>
                <w:bCs w:val="0"/>
              </w:rPr>
              <w:t xml:space="preserve"> </w:t>
            </w:r>
          </w:p>
          <w:p w14:paraId="61E93864" w14:textId="62DE6EA0" w:rsidR="001F6D9B" w:rsidRPr="00AB19CD" w:rsidRDefault="001F6D9B" w:rsidP="00AB19CD">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AB19CD">
              <w:rPr>
                <w:bCs w:val="0"/>
              </w:rPr>
              <w:t xml:space="preserve">Biogas flaring </w:t>
            </w:r>
          </w:p>
          <w:p w14:paraId="301D94FA" w14:textId="235DCD5A" w:rsidR="001F6D9B" w:rsidRPr="00AB19CD" w:rsidRDefault="001F6D9B" w:rsidP="00AB19CD">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AB19CD">
              <w:rPr>
                <w:bCs w:val="0"/>
              </w:rPr>
              <w:t>A</w:t>
            </w:r>
            <w:r w:rsidR="00DB59D2" w:rsidRPr="00AB19CD">
              <w:rPr>
                <w:bCs w:val="0"/>
              </w:rPr>
              <w:t>naerobic digest</w:t>
            </w:r>
            <w:r w:rsidR="00E1243B" w:rsidRPr="00AB19CD">
              <w:rPr>
                <w:bCs w:val="0"/>
              </w:rPr>
              <w:t>ion</w:t>
            </w:r>
          </w:p>
          <w:p w14:paraId="239A316E" w14:textId="3570C4CD" w:rsidR="001F6D9B" w:rsidRPr="00AB19CD" w:rsidRDefault="00F4533A" w:rsidP="00AB19CD">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AB19CD">
              <w:rPr>
                <w:bCs w:val="0"/>
              </w:rPr>
              <w:t xml:space="preserve">Alternative feed ingredients (e.g. </w:t>
            </w:r>
            <w:r w:rsidR="00766850" w:rsidRPr="00AB19CD">
              <w:rPr>
                <w:bCs w:val="0"/>
              </w:rPr>
              <w:t>t</w:t>
            </w:r>
            <w:r w:rsidR="001F6D9B" w:rsidRPr="00AB19CD">
              <w:rPr>
                <w:bCs w:val="0"/>
              </w:rPr>
              <w:t>riticale</w:t>
            </w:r>
            <w:r w:rsidRPr="00AB19CD">
              <w:rPr>
                <w:bCs w:val="0"/>
              </w:rPr>
              <w:t>)</w:t>
            </w:r>
          </w:p>
          <w:p w14:paraId="67C5270C" w14:textId="7D548456" w:rsidR="001F6D9B" w:rsidRPr="00AB19CD" w:rsidRDefault="001F6D9B" w:rsidP="00AB19CD">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AB19CD">
              <w:rPr>
                <w:bCs w:val="0"/>
              </w:rPr>
              <w:t>Impermeable slurry cover</w:t>
            </w:r>
          </w:p>
          <w:p w14:paraId="7D321A05" w14:textId="4A62A9DA" w:rsidR="001F6D9B" w:rsidRPr="00AB19CD" w:rsidRDefault="001F6D9B" w:rsidP="00AB19CD">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AB19CD">
              <w:rPr>
                <w:bCs w:val="0"/>
              </w:rPr>
              <w:t xml:space="preserve">Health </w:t>
            </w:r>
          </w:p>
          <w:p w14:paraId="13E9F1EA" w14:textId="05F48D34" w:rsidR="001F6D9B" w:rsidRPr="00AB19CD" w:rsidRDefault="001F6D9B" w:rsidP="00AB19CD">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AB19CD">
              <w:rPr>
                <w:bCs w:val="0"/>
              </w:rPr>
              <w:t>Cover crops</w:t>
            </w:r>
          </w:p>
          <w:p w14:paraId="662EBBE8" w14:textId="509DE53D" w:rsidR="001F6D9B" w:rsidRPr="00AB19CD" w:rsidRDefault="001F6D9B" w:rsidP="00AB19CD">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AB19CD">
              <w:rPr>
                <w:bCs w:val="0"/>
              </w:rPr>
              <w:t>3NOP</w:t>
            </w:r>
            <w:r w:rsidR="00BC1906" w:rsidRPr="00AB19CD">
              <w:rPr>
                <w:bCs w:val="0"/>
              </w:rPr>
              <w:t xml:space="preserve"> methane </w:t>
            </w:r>
            <w:r w:rsidR="00F4533A" w:rsidRPr="00AB19CD">
              <w:rPr>
                <w:bCs w:val="0"/>
              </w:rPr>
              <w:t>inhibitor</w:t>
            </w:r>
          </w:p>
          <w:p w14:paraId="5B812F09" w14:textId="509C5DBE" w:rsidR="001F6D9B" w:rsidRPr="00AB19CD" w:rsidRDefault="001F6D9B" w:rsidP="00AB19CD">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AB19CD">
              <w:rPr>
                <w:bCs w:val="0"/>
              </w:rPr>
              <w:t xml:space="preserve">Slurry acidification </w:t>
            </w:r>
          </w:p>
          <w:p w14:paraId="4C432C59" w14:textId="10F36407" w:rsidR="005B3AD5" w:rsidRPr="00AB19CD" w:rsidRDefault="001F6D9B" w:rsidP="00AB19CD">
            <w:pPr>
              <w:pStyle w:val="Tablebody"/>
              <w:jc w:val="left"/>
              <w:cnfStyle w:val="000000000000" w:firstRow="0" w:lastRow="0" w:firstColumn="0" w:lastColumn="0" w:oddVBand="0" w:evenVBand="0" w:oddHBand="0" w:evenHBand="0" w:firstRowFirstColumn="0" w:firstRowLastColumn="0" w:lastRowFirstColumn="0" w:lastRowLastColumn="0"/>
              <w:rPr>
                <w:bCs w:val="0"/>
                <w:lang w:eastAsia="en-US"/>
              </w:rPr>
            </w:pPr>
            <w:r w:rsidRPr="00AB19CD">
              <w:rPr>
                <w:bCs w:val="0"/>
              </w:rPr>
              <w:t xml:space="preserve">Nitrification inhibitor </w:t>
            </w:r>
          </w:p>
        </w:tc>
      </w:tr>
    </w:tbl>
    <w:p w14:paraId="4F90C126" w14:textId="40E59314" w:rsidR="0081218F" w:rsidRPr="00324016" w:rsidRDefault="715DF819" w:rsidP="00D97D1F">
      <w:pPr>
        <w:pStyle w:val="Footer"/>
      </w:pPr>
      <w:r>
        <w:t xml:space="preserve"> </w:t>
      </w:r>
      <w:r w:rsidR="003A5239" w:rsidRPr="001B1F2F">
        <w:t>Source</w:t>
      </w:r>
      <w:r w:rsidR="003A5239">
        <w:t>: IGD, 2024</w:t>
      </w:r>
    </w:p>
    <w:p w14:paraId="26475D80" w14:textId="0BBC8E5F" w:rsidR="001F08EB" w:rsidRDefault="001F08EB" w:rsidP="000622BD">
      <w:pPr>
        <w:pStyle w:val="Caption"/>
      </w:pPr>
      <w:r>
        <w:t xml:space="preserve">Table </w:t>
      </w:r>
      <w:r w:rsidR="00B646C1">
        <w:t>2</w:t>
      </w:r>
      <w:r>
        <w:t xml:space="preserve">. Cost-saving and additional cost mitigation measures </w:t>
      </w:r>
      <w:r w:rsidR="00727D44">
        <w:t>for the sheep sector</w:t>
      </w:r>
    </w:p>
    <w:tbl>
      <w:tblPr>
        <w:tblStyle w:val="TableGrid0"/>
        <w:tblW w:w="0" w:type="auto"/>
        <w:tblInd w:w="11" w:type="dxa"/>
        <w:tblLook w:val="04A0" w:firstRow="1" w:lastRow="0" w:firstColumn="1" w:lastColumn="0" w:noHBand="0" w:noVBand="1"/>
      </w:tblPr>
      <w:tblGrid>
        <w:gridCol w:w="4669"/>
        <w:gridCol w:w="4669"/>
      </w:tblGrid>
      <w:tr w:rsidR="00E071F6" w14:paraId="483359A7" w14:textId="77777777" w:rsidTr="00DD05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9" w:type="dxa"/>
            <w:shd w:val="clear" w:color="auto" w:fill="D9F2D0" w:themeFill="accent6" w:themeFillTint="33"/>
          </w:tcPr>
          <w:p w14:paraId="1ADAB17F" w14:textId="64C85249" w:rsidR="001F08EB" w:rsidRPr="00AB19CD" w:rsidRDefault="001F08EB" w:rsidP="00AB19CD">
            <w:pPr>
              <w:pStyle w:val="Tableheading"/>
              <w:rPr>
                <w:b/>
                <w:bCs/>
              </w:rPr>
            </w:pPr>
            <w:r w:rsidRPr="00AB19CD">
              <w:rPr>
                <w:b/>
                <w:bCs/>
              </w:rPr>
              <w:t>Cost</w:t>
            </w:r>
            <w:r w:rsidR="00923725" w:rsidRPr="00AB19CD">
              <w:rPr>
                <w:b/>
                <w:bCs/>
              </w:rPr>
              <w:t xml:space="preserve"> </w:t>
            </w:r>
            <w:r w:rsidRPr="00AB19CD">
              <w:rPr>
                <w:b/>
                <w:bCs/>
              </w:rPr>
              <w:t>saving</w:t>
            </w:r>
          </w:p>
        </w:tc>
        <w:tc>
          <w:tcPr>
            <w:tcW w:w="4669" w:type="dxa"/>
            <w:shd w:val="clear" w:color="auto" w:fill="D9F2D0" w:themeFill="accent6" w:themeFillTint="33"/>
          </w:tcPr>
          <w:p w14:paraId="52D81F3D" w14:textId="77777777" w:rsidR="001F08EB" w:rsidRPr="00AB19CD" w:rsidRDefault="001F08EB" w:rsidP="00AB19CD">
            <w:pPr>
              <w:pStyle w:val="Tableheading"/>
              <w:cnfStyle w:val="100000000000" w:firstRow="1" w:lastRow="0" w:firstColumn="0" w:lastColumn="0" w:oddVBand="0" w:evenVBand="0" w:oddHBand="0" w:evenHBand="0" w:firstRowFirstColumn="0" w:firstRowLastColumn="0" w:lastRowFirstColumn="0" w:lastRowLastColumn="0"/>
              <w:rPr>
                <w:b/>
                <w:bCs/>
              </w:rPr>
            </w:pPr>
            <w:r w:rsidRPr="00AB19CD">
              <w:rPr>
                <w:b/>
                <w:bCs/>
              </w:rPr>
              <w:t xml:space="preserve">Additional cost </w:t>
            </w:r>
          </w:p>
        </w:tc>
      </w:tr>
      <w:tr w:rsidR="00366337" w14:paraId="60F3E01D" w14:textId="77777777" w:rsidTr="00DD052E">
        <w:tc>
          <w:tcPr>
            <w:cnfStyle w:val="001000000000" w:firstRow="0" w:lastRow="0" w:firstColumn="1" w:lastColumn="0" w:oddVBand="0" w:evenVBand="0" w:oddHBand="0" w:evenHBand="0" w:firstRowFirstColumn="0" w:firstRowLastColumn="0" w:lastRowFirstColumn="0" w:lastRowLastColumn="0"/>
            <w:tcW w:w="4669" w:type="dxa"/>
            <w:vAlign w:val="top"/>
          </w:tcPr>
          <w:p w14:paraId="7503241F" w14:textId="77777777" w:rsidR="001F08EB" w:rsidRPr="00B0444A" w:rsidRDefault="001F08EB" w:rsidP="00B0444A">
            <w:pPr>
              <w:pStyle w:val="Tablebody"/>
              <w:jc w:val="left"/>
              <w:rPr>
                <w:b w:val="0"/>
                <w:bCs w:val="0"/>
              </w:rPr>
            </w:pPr>
            <w:r w:rsidRPr="00B0444A">
              <w:rPr>
                <w:b w:val="0"/>
                <w:bCs w:val="0"/>
              </w:rPr>
              <w:t xml:space="preserve">Soil compaction </w:t>
            </w:r>
          </w:p>
          <w:p w14:paraId="148DABE8" w14:textId="77777777" w:rsidR="001F08EB" w:rsidRPr="00B0444A" w:rsidRDefault="001F08EB" w:rsidP="00B0444A">
            <w:pPr>
              <w:pStyle w:val="Tablebody"/>
              <w:jc w:val="left"/>
              <w:rPr>
                <w:b w:val="0"/>
                <w:bCs w:val="0"/>
              </w:rPr>
            </w:pPr>
            <w:r w:rsidRPr="00B0444A">
              <w:rPr>
                <w:b w:val="0"/>
                <w:bCs w:val="0"/>
              </w:rPr>
              <w:t>Soil pH</w:t>
            </w:r>
          </w:p>
          <w:p w14:paraId="1A089376" w14:textId="77777777" w:rsidR="001F08EB" w:rsidRPr="00B0444A" w:rsidRDefault="001F08EB" w:rsidP="00B0444A">
            <w:pPr>
              <w:pStyle w:val="Tablebody"/>
              <w:jc w:val="left"/>
              <w:rPr>
                <w:b w:val="0"/>
                <w:bCs w:val="0"/>
              </w:rPr>
            </w:pPr>
            <w:r w:rsidRPr="00B0444A">
              <w:rPr>
                <w:b w:val="0"/>
                <w:bCs w:val="0"/>
              </w:rPr>
              <w:t>Improved drainage</w:t>
            </w:r>
          </w:p>
          <w:p w14:paraId="560DE7D6" w14:textId="00655DAE" w:rsidR="001F08EB" w:rsidRPr="00B0444A" w:rsidRDefault="00C83640" w:rsidP="00B0444A">
            <w:pPr>
              <w:pStyle w:val="Tablebody"/>
              <w:jc w:val="left"/>
              <w:rPr>
                <w:b w:val="0"/>
                <w:bCs w:val="0"/>
              </w:rPr>
            </w:pPr>
            <w:r w:rsidRPr="00B0444A">
              <w:rPr>
                <w:b w:val="0"/>
                <w:bCs w:val="0"/>
              </w:rPr>
              <w:t xml:space="preserve">Genetics and breeding </w:t>
            </w:r>
          </w:p>
          <w:p w14:paraId="1B9A6CD9" w14:textId="77777777" w:rsidR="001F08EB" w:rsidRPr="00B0444A" w:rsidRDefault="001F08EB" w:rsidP="00B0444A">
            <w:pPr>
              <w:pStyle w:val="Tablebody"/>
              <w:jc w:val="left"/>
              <w:rPr>
                <w:b w:val="0"/>
                <w:bCs w:val="0"/>
              </w:rPr>
            </w:pPr>
            <w:r w:rsidRPr="00B0444A">
              <w:rPr>
                <w:b w:val="0"/>
                <w:bCs w:val="0"/>
              </w:rPr>
              <w:t>Reducing nitrogen excess</w:t>
            </w:r>
          </w:p>
          <w:p w14:paraId="0E4E7EBA" w14:textId="12F50851" w:rsidR="001F08EB" w:rsidRPr="00B0444A" w:rsidRDefault="001F08EB" w:rsidP="00B0444A">
            <w:pPr>
              <w:pStyle w:val="Tablebody"/>
              <w:jc w:val="left"/>
              <w:rPr>
                <w:b w:val="0"/>
                <w:bCs w:val="0"/>
              </w:rPr>
            </w:pPr>
            <w:r w:rsidRPr="00B0444A">
              <w:rPr>
                <w:b w:val="0"/>
                <w:bCs w:val="0"/>
              </w:rPr>
              <w:t>Grass</w:t>
            </w:r>
            <w:r w:rsidR="00923725" w:rsidRPr="00B0444A">
              <w:rPr>
                <w:b w:val="0"/>
                <w:bCs w:val="0"/>
              </w:rPr>
              <w:t>–</w:t>
            </w:r>
            <w:r w:rsidRPr="00B0444A">
              <w:rPr>
                <w:b w:val="0"/>
                <w:bCs w:val="0"/>
              </w:rPr>
              <w:t>legume mix</w:t>
            </w:r>
          </w:p>
          <w:p w14:paraId="2F78B0B4" w14:textId="6C274295" w:rsidR="001F08EB" w:rsidRPr="00B0444A" w:rsidRDefault="00AA0877" w:rsidP="00B0444A">
            <w:pPr>
              <w:pStyle w:val="Tablebody"/>
              <w:jc w:val="left"/>
              <w:rPr>
                <w:b w:val="0"/>
                <w:bCs w:val="0"/>
              </w:rPr>
            </w:pPr>
            <w:r w:rsidRPr="00B0444A">
              <w:rPr>
                <w:b w:val="0"/>
                <w:bCs w:val="0"/>
              </w:rPr>
              <w:t>Health</w:t>
            </w:r>
          </w:p>
        </w:tc>
        <w:tc>
          <w:tcPr>
            <w:tcW w:w="4669" w:type="dxa"/>
          </w:tcPr>
          <w:p w14:paraId="5A2D30E1" w14:textId="79E23C83" w:rsidR="001F08EB" w:rsidRPr="00B0444A" w:rsidRDefault="00AA0877" w:rsidP="00B0444A">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B0444A">
              <w:rPr>
                <w:bCs w:val="0"/>
              </w:rPr>
              <w:t>Improving nutrition</w:t>
            </w:r>
          </w:p>
          <w:p w14:paraId="4B0F741C" w14:textId="1B7F760D" w:rsidR="00AA0877" w:rsidRPr="00B0444A" w:rsidRDefault="00AA0877" w:rsidP="00B0444A">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B0444A">
              <w:rPr>
                <w:bCs w:val="0"/>
              </w:rPr>
              <w:t>Cover crops</w:t>
            </w:r>
          </w:p>
          <w:p w14:paraId="5B587ADD" w14:textId="576ECCE5" w:rsidR="00AA0877" w:rsidRPr="00B0444A" w:rsidRDefault="00AA0877" w:rsidP="00B0444A">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B0444A">
              <w:rPr>
                <w:bCs w:val="0"/>
              </w:rPr>
              <w:t>Nitrification inhibitor</w:t>
            </w:r>
          </w:p>
          <w:p w14:paraId="511E2FC6" w14:textId="0CC28D3B" w:rsidR="00AA0877" w:rsidRPr="00B0444A" w:rsidRDefault="00AA0877" w:rsidP="00B0444A">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B0444A">
              <w:rPr>
                <w:bCs w:val="0"/>
              </w:rPr>
              <w:t xml:space="preserve">Variable rate nitrogen </w:t>
            </w:r>
          </w:p>
          <w:p w14:paraId="2587FD76" w14:textId="0515033F" w:rsidR="00AA0877" w:rsidRPr="00B0444A" w:rsidRDefault="00AA0877" w:rsidP="00B0444A">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B0444A">
              <w:rPr>
                <w:bCs w:val="0"/>
              </w:rPr>
              <w:t xml:space="preserve">Improved crop nitrogen use efficiency </w:t>
            </w:r>
          </w:p>
          <w:p w14:paraId="12B911FD" w14:textId="47DFDCE0" w:rsidR="001F08EB" w:rsidRPr="00B0444A" w:rsidRDefault="00AA0877" w:rsidP="00B0444A">
            <w:pPr>
              <w:pStyle w:val="Tablebody"/>
              <w:jc w:val="left"/>
              <w:cnfStyle w:val="000000000000" w:firstRow="0" w:lastRow="0" w:firstColumn="0" w:lastColumn="0" w:oddVBand="0" w:evenVBand="0" w:oddHBand="0" w:evenHBand="0" w:firstRowFirstColumn="0" w:firstRowLastColumn="0" w:lastRowFirstColumn="0" w:lastRowLastColumn="0"/>
              <w:rPr>
                <w:bCs w:val="0"/>
                <w:lang w:eastAsia="en-US"/>
              </w:rPr>
            </w:pPr>
            <w:r w:rsidRPr="00B0444A">
              <w:rPr>
                <w:bCs w:val="0"/>
              </w:rPr>
              <w:t xml:space="preserve">Urease inhibitor </w:t>
            </w:r>
          </w:p>
        </w:tc>
      </w:tr>
    </w:tbl>
    <w:p w14:paraId="06E9A423" w14:textId="77777777" w:rsidR="001F08EB" w:rsidRPr="00324016" w:rsidRDefault="001F08EB" w:rsidP="00D97D1F">
      <w:pPr>
        <w:pStyle w:val="Footer"/>
      </w:pPr>
      <w:r>
        <w:t xml:space="preserve"> Source: </w:t>
      </w:r>
      <w:r w:rsidRPr="001B1F2F">
        <w:t>IGD</w:t>
      </w:r>
      <w:r>
        <w:t>, 2024</w:t>
      </w:r>
    </w:p>
    <w:p w14:paraId="077CE2D9" w14:textId="1C2B702C" w:rsidR="00A56495" w:rsidRPr="00077EC5" w:rsidRDefault="00A56495" w:rsidP="00B0444A">
      <w:pPr>
        <w:pStyle w:val="Heading3"/>
      </w:pPr>
      <w:bookmarkStart w:id="63" w:name="_Toc234314117"/>
      <w:r w:rsidRPr="00077EC5">
        <w:t>Reporting metrics</w:t>
      </w:r>
      <w:bookmarkEnd w:id="63"/>
    </w:p>
    <w:p w14:paraId="0FE6C352" w14:textId="6EA83644" w:rsidR="000D3A61" w:rsidRPr="00077EC5" w:rsidRDefault="00A56495" w:rsidP="00A56495">
      <w:r w:rsidRPr="00077EC5">
        <w:t>GWP100 is the primary reporting metric</w:t>
      </w:r>
      <w:r w:rsidR="006D3ED9" w:rsidRPr="00077EC5">
        <w:t xml:space="preserve"> required by the UNFCC, although additional metrics are also perm</w:t>
      </w:r>
      <w:r w:rsidR="0001782D" w:rsidRPr="00077EC5">
        <w:t xml:space="preserve">itted. It is also permitted to use no ‘metric’ at all, </w:t>
      </w:r>
      <w:r w:rsidR="008F13AE">
        <w:t>i.e.</w:t>
      </w:r>
      <w:r w:rsidR="0001782D" w:rsidRPr="00077EC5">
        <w:t xml:space="preserve"> to report emissions in native tonnes of </w:t>
      </w:r>
      <w:r w:rsidR="0071332F" w:rsidRPr="00077EC5">
        <w:t>the</w:t>
      </w:r>
      <w:r w:rsidR="0001782D" w:rsidRPr="00077EC5">
        <w:t xml:space="preserve"> constituent GHGs, usually referred to as ‘split gas’ reporting, rather than </w:t>
      </w:r>
      <w:r w:rsidR="0071332F" w:rsidRPr="00077EC5">
        <w:t>combining</w:t>
      </w:r>
      <w:r w:rsidR="0001782D" w:rsidRPr="00077EC5">
        <w:t xml:space="preserve"> them into </w:t>
      </w:r>
      <w:r w:rsidR="005712E8">
        <w:t xml:space="preserve">a </w:t>
      </w:r>
      <w:r w:rsidR="0001782D" w:rsidRPr="00077EC5">
        <w:t xml:space="preserve">single measure. </w:t>
      </w:r>
      <w:r w:rsidRPr="00077EC5">
        <w:t xml:space="preserve">GWP100 is used within the UK </w:t>
      </w:r>
      <w:r w:rsidR="00741E40">
        <w:t xml:space="preserve">National GHG Inventory </w:t>
      </w:r>
      <w:r w:rsidRPr="00077EC5">
        <w:t>and under the UNFCC framework. It</w:t>
      </w:r>
      <w:r w:rsidR="006A2D4D" w:rsidRPr="00077EC5">
        <w:t>s use</w:t>
      </w:r>
      <w:r w:rsidR="00A51943" w:rsidRPr="00077EC5">
        <w:t xml:space="preserve"> </w:t>
      </w:r>
      <w:r w:rsidRPr="00077EC5">
        <w:t xml:space="preserve">ensures consistency with national GHG reporting, government carbon budgets and wider policy environment in which the beef and lamb sector operate. </w:t>
      </w:r>
      <w:r w:rsidR="000D3A61" w:rsidRPr="00077EC5">
        <w:t xml:space="preserve">GWP100 is designed to assess warming impact over a </w:t>
      </w:r>
      <w:r w:rsidR="00B5659F" w:rsidRPr="00077EC5">
        <w:t>100-year</w:t>
      </w:r>
      <w:r w:rsidR="000D3A61" w:rsidRPr="00077EC5">
        <w:t xml:space="preserve"> timescale.</w:t>
      </w:r>
    </w:p>
    <w:p w14:paraId="536619A1" w14:textId="7F272C7D" w:rsidR="00A56495" w:rsidRPr="00077EC5" w:rsidRDefault="00A56495" w:rsidP="00A56495">
      <w:r w:rsidRPr="00077EC5">
        <w:lastRenderedPageBreak/>
        <w:t xml:space="preserve">Methane is a short-lived climate pollutant with different warming characteristics to long-lived gases such as carbon dioxide. Alternative metrics, </w:t>
      </w:r>
      <w:r w:rsidR="00AD4672" w:rsidRPr="00077EC5">
        <w:t>based on ‘warming equivalence’ (including GWP*)</w:t>
      </w:r>
      <w:r w:rsidR="005712E8">
        <w:t>,</w:t>
      </w:r>
      <w:r w:rsidR="00AD4672" w:rsidRPr="00077EC5">
        <w:t xml:space="preserve"> </w:t>
      </w:r>
      <w:r w:rsidRPr="00077EC5">
        <w:t xml:space="preserve">have been developed to better reflect </w:t>
      </w:r>
      <w:r w:rsidR="001A10DE" w:rsidRPr="00077EC5">
        <w:t xml:space="preserve">the </w:t>
      </w:r>
      <w:r w:rsidRPr="00077EC5">
        <w:t>warming impact of changes in methane emissions over time. These approaches can alter the relative weighting of gases</w:t>
      </w:r>
      <w:r w:rsidR="001A10DE" w:rsidRPr="00077EC5">
        <w:t xml:space="preserve"> within the combined measurement</w:t>
      </w:r>
      <w:r w:rsidRPr="00077EC5">
        <w:t xml:space="preserve"> and may influence the sequencing or priority of mitigation measures. </w:t>
      </w:r>
    </w:p>
    <w:p w14:paraId="0A571695" w14:textId="6EDC64DC" w:rsidR="00B5659F" w:rsidRPr="00EE793D" w:rsidRDefault="00B5659F" w:rsidP="00A56495">
      <w:r w:rsidRPr="00EE793D">
        <w:t xml:space="preserve">Whichever metric is used, </w:t>
      </w:r>
      <w:r w:rsidR="00D96158">
        <w:t>if</w:t>
      </w:r>
      <w:r w:rsidRPr="00EE793D">
        <w:t xml:space="preserve"> at all, reducing methane emission delivers climate benefit. Different metrics</w:t>
      </w:r>
      <w:r w:rsidR="00BF1418" w:rsidRPr="00EE793D">
        <w:t xml:space="preserve"> may re-order priorities or change the framing of ambition, but mitigation actions that improve efficiency and reduce methane </w:t>
      </w:r>
      <w:r w:rsidR="001367C5" w:rsidRPr="00EE793D">
        <w:t>emissions</w:t>
      </w:r>
      <w:r w:rsidR="00BF1418" w:rsidRPr="00EE793D">
        <w:t xml:space="preserve"> are generally desirable under any metric. The only exception to this</w:t>
      </w:r>
      <w:r w:rsidR="001367C5" w:rsidRPr="00EE793D">
        <w:t xml:space="preserve"> ‘rule’ is where methane reductions are achieved by increasing emissions of other gases, in which case unintended warming consequences may result depending on </w:t>
      </w:r>
      <w:r w:rsidR="003759AE">
        <w:t xml:space="preserve">the </w:t>
      </w:r>
      <w:r w:rsidR="001367C5" w:rsidRPr="00EE793D">
        <w:t xml:space="preserve">timescale considered. </w:t>
      </w:r>
      <w:r w:rsidR="004E17FF" w:rsidRPr="00245F29">
        <w:t>For example, a strategy that reduces methane by feeding more concentrate and finishing animals earlier may still lead to unintended warming consequences if it increases emissions of nitrous oxide or carbon dioxide elsewhere in the system, such as through fertiliser use or feed production.</w:t>
      </w:r>
      <w:r w:rsidR="004E17FF">
        <w:t xml:space="preserve"> </w:t>
      </w:r>
    </w:p>
    <w:p w14:paraId="0EF227E8" w14:textId="674983ED" w:rsidR="00A56495" w:rsidRPr="00EE793D" w:rsidRDefault="00A56495" w:rsidP="00A56495">
      <w:r w:rsidRPr="00EE793D">
        <w:t xml:space="preserve">However, there is broad scientific consensus that reducing methane emissions delivers climate benefit under any recognised metric. While different methodologies may re-order priorities or change the framing of ambition, mitigation actions that improve efficiency, reduce methane intensity and lower absolute emissions remain meaningful across both GWP100 and alternative approaches. </w:t>
      </w:r>
    </w:p>
    <w:p w14:paraId="7AF1B0C4" w14:textId="55F7C187" w:rsidR="00A56495" w:rsidRDefault="00A56495" w:rsidP="00A56495">
      <w:r w:rsidRPr="00EE793D">
        <w:t>The roadmap recognises that</w:t>
      </w:r>
      <w:r w:rsidR="00DD03CD">
        <w:t xml:space="preserve"> there is</w:t>
      </w:r>
      <w:r w:rsidRPr="00EE793D">
        <w:t xml:space="preserve"> ongoing scientific discussion in this area and will continue to monitor developments. The overall direction of travel of improving biological efficiency and reducing emissions is </w:t>
      </w:r>
      <w:r w:rsidR="00526902" w:rsidRPr="00EE793D">
        <w:t xml:space="preserve">broadly </w:t>
      </w:r>
      <w:r w:rsidRPr="00EE793D">
        <w:t>consistent regardless of metric choice</w:t>
      </w:r>
      <w:r w:rsidR="0045123D">
        <w:t>.</w:t>
      </w:r>
      <w:r>
        <w:t xml:space="preserve"> </w:t>
      </w:r>
    </w:p>
    <w:p w14:paraId="3C4553C8" w14:textId="0E130DF7" w:rsidR="00D56940" w:rsidRPr="00D86802" w:rsidRDefault="00D56940" w:rsidP="00A44761">
      <w:pPr>
        <w:pStyle w:val="CaseStudyPullOutBox-MainHeading"/>
      </w:pPr>
      <w:r>
        <w:t xml:space="preserve">Important note: </w:t>
      </w:r>
      <w:r w:rsidR="00DD2EF5">
        <w:t xml:space="preserve">GHG metrics </w:t>
      </w:r>
    </w:p>
    <w:p w14:paraId="5729E313" w14:textId="1ED7A931" w:rsidR="00C454B5" w:rsidRPr="00C454B5" w:rsidRDefault="00D56940" w:rsidP="00322EB8">
      <w:pPr>
        <w:pStyle w:val="CaseStudyPullOutBox-NormalText"/>
        <w:spacing w:before="0"/>
      </w:pPr>
      <w:r w:rsidRPr="00470996">
        <w:t xml:space="preserve">Emissions in this roadmap are reported using </w:t>
      </w:r>
      <w:r w:rsidRPr="00470996">
        <w:rPr>
          <w:b/>
          <w:bCs/>
        </w:rPr>
        <w:t>GWP100</w:t>
      </w:r>
      <w:r w:rsidRPr="00470996">
        <w:t xml:space="preserve">, in line with current inventory and reporting conventions. </w:t>
      </w:r>
      <w:r w:rsidR="00062143">
        <w:t>This</w:t>
      </w:r>
      <w:r w:rsidRPr="00470996">
        <w:t xml:space="preserve"> supports consistency and </w:t>
      </w:r>
      <w:r w:rsidR="00D9279F" w:rsidRPr="00470996">
        <w:t>comparability,</w:t>
      </w:r>
      <w:r w:rsidR="00062143">
        <w:t xml:space="preserve"> but </w:t>
      </w:r>
      <w:r w:rsidRPr="00470996">
        <w:t>it is important to note that GWP100 does not fully</w:t>
      </w:r>
      <w:r w:rsidR="00CA4DD7">
        <w:t xml:space="preserve"> reflect </w:t>
      </w:r>
      <w:r w:rsidRPr="00470996">
        <w:t>the warming behaviour of methane as a short-lived climate pollutant. This is particularly relevant for beef and sheep systems, where methane is a significant component of total emissions.</w:t>
      </w:r>
      <w:r w:rsidR="00322EB8">
        <w:br/>
      </w:r>
      <w:r w:rsidR="00C454B5" w:rsidRPr="00C454B5">
        <w:rPr>
          <w:b/>
          <w:bCs/>
        </w:rPr>
        <w:t>GWP100</w:t>
      </w:r>
      <w:r w:rsidR="00C454B5" w:rsidRPr="00C454B5">
        <w:t xml:space="preserve"> is the standard way of converting different</w:t>
      </w:r>
      <w:r w:rsidR="00E93AEB">
        <w:t xml:space="preserve"> GHG</w:t>
      </w:r>
      <w:r w:rsidR="00C454B5" w:rsidRPr="00C454B5">
        <w:t xml:space="preserve"> into a common unit over a 100-year timeframe. It is widely used in national inventories and carbon reporting.</w:t>
      </w:r>
      <w:r w:rsidR="00322EB8">
        <w:br/>
      </w:r>
      <w:r w:rsidR="00C454B5" w:rsidRPr="00C454B5">
        <w:rPr>
          <w:b/>
          <w:bCs/>
        </w:rPr>
        <w:t>GWP*</w:t>
      </w:r>
      <w:r w:rsidR="00C454B5" w:rsidRPr="00C454B5">
        <w:t xml:space="preserve"> is an alternative approach designed to better reflect the warming effect of short-lived gases such as methane.</w:t>
      </w:r>
      <w:r w:rsidR="00322EB8">
        <w:br/>
      </w:r>
      <w:r w:rsidR="00BD0A52">
        <w:t>T</w:t>
      </w:r>
      <w:r w:rsidR="00C454B5" w:rsidRPr="00C454B5">
        <w:t>he choice of metric can affect how the climate benefit of methane reductions is valued. Under GWP100, methane reductions are important, but warming-based metrics such as GWP* may place greater emphasis on sustained reductions in methane over time.</w:t>
      </w:r>
      <w:r w:rsidR="00322EB8">
        <w:br/>
      </w:r>
      <w:r w:rsidR="00C454B5" w:rsidRPr="00C454B5">
        <w:rPr>
          <w:b/>
          <w:bCs/>
        </w:rPr>
        <w:t>Practical example</w:t>
      </w:r>
      <w:r w:rsidR="00C454B5" w:rsidRPr="00C454B5">
        <w:br/>
        <w:t>A measure that improves growth rate and reduces lifetime methane emissions, such as earlier finishing, may appear more valuable under a warming-based metric than under GWP100. By contrast, measures that reduce nitrous oxide, such as improving nitrogen use efficiency, remain important under either approach. The choice of metric may therefore influence how mitigation priorities are framed, even where the underlying actions remain beneficial in both cases.</w:t>
      </w:r>
    </w:p>
    <w:p w14:paraId="52E982D6" w14:textId="5D31198A" w:rsidR="0081218F" w:rsidRDefault="0081218F" w:rsidP="005C67BF">
      <w:pPr>
        <w:pStyle w:val="Heading3"/>
      </w:pPr>
      <w:bookmarkStart w:id="64" w:name="_Toc221661880"/>
      <w:bookmarkStart w:id="65" w:name="_Toc234314118"/>
      <w:r>
        <w:t>Upda</w:t>
      </w:r>
      <w:r w:rsidR="00974B36">
        <w:t>t</w:t>
      </w:r>
      <w:r w:rsidR="009856A0">
        <w:t>ing the</w:t>
      </w:r>
      <w:r>
        <w:t xml:space="preserve"> </w:t>
      </w:r>
      <w:r w:rsidRPr="005C67BF">
        <w:t>MACC</w:t>
      </w:r>
      <w:bookmarkEnd w:id="64"/>
      <w:bookmarkEnd w:id="65"/>
    </w:p>
    <w:p w14:paraId="40EEFB6D" w14:textId="29401A3B" w:rsidR="006B5364" w:rsidRDefault="006B5364" w:rsidP="0081218F">
      <w:r>
        <w:t xml:space="preserve">The updated MACC for the Beef </w:t>
      </w:r>
      <w:r w:rsidR="00267259">
        <w:t xml:space="preserve">&amp; </w:t>
      </w:r>
      <w:r>
        <w:t xml:space="preserve">Lamb Roadmap </w:t>
      </w:r>
      <w:r w:rsidR="000E002B">
        <w:t>builds</w:t>
      </w:r>
      <w:r>
        <w:t xml:space="preserve"> on the original IGD MACC analysis for beef and sheep, which provided a comprehensive assessment of GHG </w:t>
      </w:r>
      <w:r w:rsidR="000545ED">
        <w:t>mitigation</w:t>
      </w:r>
      <w:r>
        <w:t xml:space="preserve"> measures across the production </w:t>
      </w:r>
      <w:r>
        <w:lastRenderedPageBreak/>
        <w:t>cycle</w:t>
      </w:r>
      <w:r w:rsidR="001E3426">
        <w:t xml:space="preserve"> and </w:t>
      </w:r>
      <w:r>
        <w:t xml:space="preserve">identified a wide range of technical interventions, with varying abatement potential and cost profiles. </w:t>
      </w:r>
    </w:p>
    <w:p w14:paraId="343EAF5E" w14:textId="0DD9DED0" w:rsidR="006B5364" w:rsidRDefault="006B5364" w:rsidP="0081218F">
      <w:r>
        <w:t xml:space="preserve">Following </w:t>
      </w:r>
      <w:r w:rsidR="008E3FD9">
        <w:t xml:space="preserve">a </w:t>
      </w:r>
      <w:r>
        <w:t xml:space="preserve">review of the </w:t>
      </w:r>
      <w:r w:rsidR="0061188E">
        <w:t xml:space="preserve">IGD MACCs, the </w:t>
      </w:r>
      <w:r w:rsidR="009618FC">
        <w:t xml:space="preserve">Beef </w:t>
      </w:r>
      <w:r w:rsidR="008E3FD9">
        <w:t xml:space="preserve">&amp; </w:t>
      </w:r>
      <w:r w:rsidR="009618FC">
        <w:t xml:space="preserve">Lamb Environmental Roadmap </w:t>
      </w:r>
      <w:r w:rsidR="0061188E">
        <w:t xml:space="preserve">Technical Steering Group agreed </w:t>
      </w:r>
      <w:r w:rsidR="004F3FCA">
        <w:t>that the updated analysis should prioritise measures that are cost</w:t>
      </w:r>
      <w:r w:rsidR="008E3FD9">
        <w:t xml:space="preserve"> </w:t>
      </w:r>
      <w:r w:rsidR="004F3FCA">
        <w:t>saving or c</w:t>
      </w:r>
      <w:r w:rsidR="0061188E">
        <w:t>ost</w:t>
      </w:r>
      <w:r w:rsidR="008E3FD9">
        <w:t xml:space="preserve"> </w:t>
      </w:r>
      <w:r w:rsidR="0061188E">
        <w:t xml:space="preserve">neutral to producers in the first instance. This reflects both the current financial pressure facing the sector and </w:t>
      </w:r>
      <w:r w:rsidR="004C1394">
        <w:t xml:space="preserve">recognises that adoption at scale is most likely where environmental improvements align with business resilience and productivity gains. </w:t>
      </w:r>
    </w:p>
    <w:p w14:paraId="35C7CBAE" w14:textId="54E9EE91" w:rsidR="00F82DCB" w:rsidRDefault="000545ED" w:rsidP="0081218F">
      <w:r>
        <w:t xml:space="preserve">The IGD </w:t>
      </w:r>
      <w:r w:rsidR="00472D56">
        <w:t xml:space="preserve">analysis highlights that a substantial </w:t>
      </w:r>
      <w:r>
        <w:t xml:space="preserve">proportion of emissions reduction potential sits within </w:t>
      </w:r>
      <w:r w:rsidR="00290D37">
        <w:t>efficiency-</w:t>
      </w:r>
      <w:r>
        <w:t>driven measures.</w:t>
      </w:r>
      <w:r w:rsidR="00B0558C">
        <w:t xml:space="preserve"> </w:t>
      </w:r>
      <w:r w:rsidR="00472D56">
        <w:t>However, the original curve combined beef systems. This</w:t>
      </w:r>
      <w:r w:rsidR="00D031FA">
        <w:t xml:space="preserve"> updated MACC </w:t>
      </w:r>
      <w:r w:rsidR="00472D56">
        <w:t>therefore s</w:t>
      </w:r>
      <w:r w:rsidR="00331AFB">
        <w:t>eparates beef into suckler and dairy</w:t>
      </w:r>
      <w:r w:rsidR="00290D37">
        <w:t xml:space="preserve"> </w:t>
      </w:r>
      <w:r w:rsidR="00331AFB">
        <w:t>beef</w:t>
      </w:r>
      <w:r w:rsidR="00472D56">
        <w:t xml:space="preserve"> systems</w:t>
      </w:r>
      <w:r w:rsidR="009416C0">
        <w:t xml:space="preserve">, producing three distinct </w:t>
      </w:r>
      <w:r w:rsidR="0081218F">
        <w:t>MACCs</w:t>
      </w:r>
      <w:r w:rsidR="009416C0">
        <w:t xml:space="preserve"> (</w:t>
      </w:r>
      <w:r w:rsidR="0081218F">
        <w:t>suckler beef, dairy</w:t>
      </w:r>
      <w:r w:rsidR="00290D37">
        <w:t xml:space="preserve"> </w:t>
      </w:r>
      <w:r w:rsidR="0081218F">
        <w:t>beef and sheep</w:t>
      </w:r>
      <w:r w:rsidR="00C06A35">
        <w:t xml:space="preserve">). This refinement improves system specificity, enhances transparency of the GHG breakdown and provides clearer visibility of where emissions reduction are achievable within each system. In doing so, it strengthens prioritisation of actions within the </w:t>
      </w:r>
      <w:r w:rsidR="00EF2ED8">
        <w:t>r</w:t>
      </w:r>
      <w:r w:rsidR="00C06A35">
        <w:t xml:space="preserve">oadmap and supports more targeted decision making. </w:t>
      </w:r>
      <w:r w:rsidR="00B0558C">
        <w:t xml:space="preserve"> </w:t>
      </w:r>
    </w:p>
    <w:p w14:paraId="6B136EF3" w14:textId="25F9AD17" w:rsidR="00F82DCB" w:rsidRDefault="00F82DCB" w:rsidP="0081218F">
      <w:r>
        <w:t>In addition, the Technical Steering Group undertook an assessment of feasible adoption rates to 2050 for each mitigation measures, drawing on industry experience, existing uptake data and practical delivery constraints. These assessed adoption trajectories form the bases of the uptake assumptions used within the modelling (</w:t>
      </w:r>
      <w:r w:rsidRPr="009F68A3">
        <w:t>see Annexe 1).</w:t>
      </w:r>
      <w:r>
        <w:t xml:space="preserve"> </w:t>
      </w:r>
      <w:r w:rsidR="000D4C2E">
        <w:t>This ensures that projected abatement reflects realistic</w:t>
      </w:r>
      <w:r w:rsidR="001D0613">
        <w:t xml:space="preserve"> on-farm delivery potential rather than </w:t>
      </w:r>
      <w:r w:rsidR="00FD0C85">
        <w:t xml:space="preserve">assuming </w:t>
      </w:r>
      <w:r w:rsidR="004E6B70">
        <w:t xml:space="preserve">the </w:t>
      </w:r>
      <w:r w:rsidR="00FD0C85">
        <w:t>universal adoption of every measure</w:t>
      </w:r>
      <w:r w:rsidR="001D0613">
        <w:t xml:space="preserve">, </w:t>
      </w:r>
      <w:r w:rsidR="000D4C2E">
        <w:t xml:space="preserve">providing a more credible and evidence-based pathway for the sector. </w:t>
      </w:r>
      <w:r w:rsidR="00027B5C">
        <w:t>Assuming universal adoption implies that every farm is technically suited to the measure, financially able to implement it, confident in the evidence, support</w:t>
      </w:r>
      <w:r w:rsidR="00862717">
        <w:t>ed</w:t>
      </w:r>
      <w:r w:rsidR="00027B5C">
        <w:t xml:space="preserve"> by advice, aligned with supply chain incentives and </w:t>
      </w:r>
      <w:r w:rsidR="004E6B70">
        <w:t xml:space="preserve">can </w:t>
      </w:r>
      <w:r w:rsidR="00027B5C">
        <w:t>operat</w:t>
      </w:r>
      <w:r w:rsidR="00A86045">
        <w:t>e</w:t>
      </w:r>
      <w:r w:rsidR="00027B5C">
        <w:t xml:space="preserve"> within a system that makes change straightforward. In practice, those conditions rarely exist. </w:t>
      </w:r>
      <w:r w:rsidR="001960C7">
        <w:t xml:space="preserve">Furthermore, farms differ widely in system type, scale, geography, soil, infrastructure, labour availability and appetite for risk. </w:t>
      </w:r>
    </w:p>
    <w:p w14:paraId="74BC7E00" w14:textId="5F48C94B" w:rsidR="00A818FD" w:rsidRDefault="00A818FD" w:rsidP="0081218F">
      <w:r w:rsidRPr="00245F29">
        <w:t>For example, the potential to improve grassland productivity through drainage, reseeding or clover establishment may be much greater on some farms than others. A dairy</w:t>
      </w:r>
      <w:r w:rsidR="00CE7F01">
        <w:t xml:space="preserve"> </w:t>
      </w:r>
      <w:r w:rsidRPr="00245F29">
        <w:t xml:space="preserve">beef system on productive lowland soils, with good access to technical advice and performance data, may be better placed to adopt and benefit from such measures than a suckler system on heavier or marginal land, where soil conditions, capital constraints or lower data availability may limit feasibility. Similarly, some producers may already </w:t>
      </w:r>
      <w:r w:rsidR="004570E4" w:rsidRPr="00245F29">
        <w:t>be close to current best practice, while others face more fundamental barriers to change. Recognising this variation is essential to producing adoption assumptions that are grounded in practical delivery rather than theoretical maximum potential.</w:t>
      </w:r>
      <w:r w:rsidR="004570E4">
        <w:t xml:space="preserve"> </w:t>
      </w:r>
    </w:p>
    <w:p w14:paraId="0D8BD494" w14:textId="2672970C" w:rsidR="007D630B" w:rsidRDefault="007D630B" w:rsidP="00B0444A">
      <w:pPr>
        <w:pStyle w:val="Heading3"/>
      </w:pPr>
      <w:bookmarkStart w:id="66" w:name="_Toc234314119"/>
      <w:r>
        <w:t>Mitigation measure</w:t>
      </w:r>
      <w:r w:rsidR="001931DD">
        <w:t>s</w:t>
      </w:r>
      <w:r>
        <w:t xml:space="preserve"> modelled</w:t>
      </w:r>
      <w:bookmarkEnd w:id="66"/>
      <w:r>
        <w:t xml:space="preserve"> </w:t>
      </w:r>
    </w:p>
    <w:p w14:paraId="57022270" w14:textId="64FE6C21" w:rsidR="007D630B" w:rsidRDefault="00CD2A07" w:rsidP="007D630B">
      <w:r w:rsidRPr="00245F29">
        <w:t>The updated MACC includes a mix of sector</w:t>
      </w:r>
      <w:r w:rsidR="00AC78F5">
        <w:t>-</w:t>
      </w:r>
      <w:r w:rsidRPr="00245F29">
        <w:t>specific and cross-cutting measures</w:t>
      </w:r>
      <w:r w:rsidR="00D72127">
        <w:t xml:space="preserve"> (Table 3)</w:t>
      </w:r>
      <w:r w:rsidRPr="00245F29">
        <w:t>. For beef systems, these cover breeding, growth, health and land management interventions. For sheep, they include breeding, health and the same core land-management measures. Many of the soil and nutrient measures are cross</w:t>
      </w:r>
      <w:r w:rsidR="00AC78F5">
        <w:t xml:space="preserve"> </w:t>
      </w:r>
      <w:r w:rsidRPr="00245F29">
        <w:t>cutting and apply across suckler, dairy</w:t>
      </w:r>
      <w:r w:rsidR="00AC78F5">
        <w:t xml:space="preserve"> </w:t>
      </w:r>
      <w:r w:rsidRPr="00245F29">
        <w:t>beef and sheep, while breeding and nutrition measures are more sector</w:t>
      </w:r>
      <w:r w:rsidR="00AC78F5">
        <w:t xml:space="preserve"> </w:t>
      </w:r>
      <w:r w:rsidRPr="00245F29">
        <w:t>specific.</w:t>
      </w:r>
      <w:r>
        <w:t xml:space="preserve"> </w:t>
      </w:r>
    </w:p>
    <w:p w14:paraId="62415917" w14:textId="77777777" w:rsidR="00A44761" w:rsidRDefault="00A44761">
      <w:pPr>
        <w:spacing w:after="160" w:line="278" w:lineRule="auto"/>
        <w:ind w:left="0" w:firstLine="0"/>
        <w:rPr>
          <w:rFonts w:eastAsiaTheme="minorEastAsia" w:cstheme="minorBidi"/>
          <w:b/>
          <w:iCs/>
          <w:color w:val="025328"/>
          <w:kern w:val="0"/>
          <w:sz w:val="18"/>
          <w:szCs w:val="18"/>
          <w:lang w:eastAsia="ja-JP"/>
          <w14:ligatures w14:val="none"/>
        </w:rPr>
      </w:pPr>
      <w:r>
        <w:br w:type="page"/>
      </w:r>
    </w:p>
    <w:p w14:paraId="6B867C4A" w14:textId="12690715" w:rsidR="00844B63" w:rsidRDefault="00844B63" w:rsidP="00844B63">
      <w:pPr>
        <w:pStyle w:val="Caption"/>
      </w:pPr>
      <w:r>
        <w:lastRenderedPageBreak/>
        <w:t xml:space="preserve">Table 3. Mitigation measures modelled by sector </w:t>
      </w:r>
    </w:p>
    <w:tbl>
      <w:tblPr>
        <w:tblStyle w:val="TableGrid0"/>
        <w:tblW w:w="0" w:type="auto"/>
        <w:tblCellMar>
          <w:top w:w="28" w:type="dxa"/>
          <w:bottom w:w="28" w:type="dxa"/>
        </w:tblCellMar>
        <w:tblLook w:val="04A0" w:firstRow="1" w:lastRow="0" w:firstColumn="1" w:lastColumn="0" w:noHBand="0" w:noVBand="1"/>
      </w:tblPr>
      <w:tblGrid>
        <w:gridCol w:w="3530"/>
        <w:gridCol w:w="1406"/>
        <w:gridCol w:w="1184"/>
        <w:gridCol w:w="817"/>
      </w:tblGrid>
      <w:tr w:rsidR="00C32255" w:rsidRPr="00C32255" w14:paraId="55A0406D" w14:textId="77777777" w:rsidTr="00A447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9F2D0" w:themeFill="accent6" w:themeFillTint="33"/>
            <w:hideMark/>
          </w:tcPr>
          <w:p w14:paraId="454090F7" w14:textId="2FE77793" w:rsidR="00C32255" w:rsidRPr="00B0444A" w:rsidRDefault="00844B63" w:rsidP="00B0444A">
            <w:pPr>
              <w:pStyle w:val="Tableheading"/>
              <w:jc w:val="left"/>
              <w:rPr>
                <w:b/>
                <w:bCs/>
              </w:rPr>
            </w:pPr>
            <w:r w:rsidRPr="00B0444A">
              <w:rPr>
                <w:b/>
                <w:bCs/>
              </w:rPr>
              <w:t xml:space="preserve">Mitigation </w:t>
            </w:r>
            <w:r w:rsidR="00AC78F5" w:rsidRPr="00B0444A">
              <w:rPr>
                <w:b/>
                <w:bCs/>
              </w:rPr>
              <w:t>m</w:t>
            </w:r>
            <w:r w:rsidR="00C32255" w:rsidRPr="00B0444A">
              <w:rPr>
                <w:b/>
                <w:bCs/>
              </w:rPr>
              <w:t>easure</w:t>
            </w:r>
          </w:p>
        </w:tc>
        <w:tc>
          <w:tcPr>
            <w:tcW w:w="0" w:type="auto"/>
            <w:shd w:val="clear" w:color="auto" w:fill="D9F2D0" w:themeFill="accent6" w:themeFillTint="33"/>
            <w:hideMark/>
          </w:tcPr>
          <w:p w14:paraId="5906221B" w14:textId="77777777" w:rsidR="00C32255" w:rsidRPr="00B0444A" w:rsidRDefault="00C32255" w:rsidP="00B0444A">
            <w:pPr>
              <w:pStyle w:val="Tableheading"/>
              <w:cnfStyle w:val="100000000000" w:firstRow="1" w:lastRow="0" w:firstColumn="0" w:lastColumn="0" w:oddVBand="0" w:evenVBand="0" w:oddHBand="0" w:evenHBand="0" w:firstRowFirstColumn="0" w:firstRowLastColumn="0" w:lastRowFirstColumn="0" w:lastRowLastColumn="0"/>
              <w:rPr>
                <w:b/>
                <w:bCs/>
              </w:rPr>
            </w:pPr>
            <w:r w:rsidRPr="00B0444A">
              <w:rPr>
                <w:b/>
                <w:bCs/>
              </w:rPr>
              <w:t>Suckler beef</w:t>
            </w:r>
          </w:p>
        </w:tc>
        <w:tc>
          <w:tcPr>
            <w:tcW w:w="0" w:type="auto"/>
            <w:shd w:val="clear" w:color="auto" w:fill="D9F2D0" w:themeFill="accent6" w:themeFillTint="33"/>
            <w:hideMark/>
          </w:tcPr>
          <w:p w14:paraId="5B573F7F" w14:textId="43A7B76B" w:rsidR="00C32255" w:rsidRPr="00B0444A" w:rsidRDefault="00C32255" w:rsidP="00B0444A">
            <w:pPr>
              <w:pStyle w:val="Tableheading"/>
              <w:cnfStyle w:val="100000000000" w:firstRow="1" w:lastRow="0" w:firstColumn="0" w:lastColumn="0" w:oddVBand="0" w:evenVBand="0" w:oddHBand="0" w:evenHBand="0" w:firstRowFirstColumn="0" w:firstRowLastColumn="0" w:lastRowFirstColumn="0" w:lastRowLastColumn="0"/>
              <w:rPr>
                <w:b/>
                <w:bCs/>
              </w:rPr>
            </w:pPr>
            <w:r w:rsidRPr="00B0444A">
              <w:rPr>
                <w:b/>
                <w:bCs/>
              </w:rPr>
              <w:t>Dairy</w:t>
            </w:r>
            <w:r w:rsidR="00AC78F5" w:rsidRPr="00B0444A">
              <w:rPr>
                <w:b/>
                <w:bCs/>
              </w:rPr>
              <w:t xml:space="preserve"> </w:t>
            </w:r>
            <w:r w:rsidRPr="00B0444A">
              <w:rPr>
                <w:b/>
                <w:bCs/>
              </w:rPr>
              <w:t>beef</w:t>
            </w:r>
          </w:p>
        </w:tc>
        <w:tc>
          <w:tcPr>
            <w:tcW w:w="0" w:type="auto"/>
            <w:shd w:val="clear" w:color="auto" w:fill="D9F2D0" w:themeFill="accent6" w:themeFillTint="33"/>
            <w:hideMark/>
          </w:tcPr>
          <w:p w14:paraId="3D2BD53C" w14:textId="77777777" w:rsidR="00C32255" w:rsidRPr="00B0444A" w:rsidRDefault="00C32255" w:rsidP="00B0444A">
            <w:pPr>
              <w:pStyle w:val="Tableheading"/>
              <w:cnfStyle w:val="100000000000" w:firstRow="1" w:lastRow="0" w:firstColumn="0" w:lastColumn="0" w:oddVBand="0" w:evenVBand="0" w:oddHBand="0" w:evenHBand="0" w:firstRowFirstColumn="0" w:firstRowLastColumn="0" w:lastRowFirstColumn="0" w:lastRowLastColumn="0"/>
              <w:rPr>
                <w:b/>
                <w:bCs/>
              </w:rPr>
            </w:pPr>
            <w:r w:rsidRPr="00B0444A">
              <w:rPr>
                <w:b/>
                <w:bCs/>
              </w:rPr>
              <w:t>Sheep</w:t>
            </w:r>
          </w:p>
        </w:tc>
      </w:tr>
      <w:tr w:rsidR="00C32255" w:rsidRPr="00C32255" w14:paraId="05E3B012" w14:textId="77777777" w:rsidTr="00A44761">
        <w:tc>
          <w:tcPr>
            <w:cnfStyle w:val="001000000000" w:firstRow="0" w:lastRow="0" w:firstColumn="1" w:lastColumn="0" w:oddVBand="0" w:evenVBand="0" w:oddHBand="0" w:evenHBand="0" w:firstRowFirstColumn="0" w:firstRowLastColumn="0" w:lastRowFirstColumn="0" w:lastRowLastColumn="0"/>
            <w:tcW w:w="0" w:type="auto"/>
            <w:hideMark/>
          </w:tcPr>
          <w:p w14:paraId="7FD4896F" w14:textId="77777777" w:rsidR="00C32255" w:rsidRPr="00B0444A" w:rsidRDefault="00C32255" w:rsidP="00B0444A">
            <w:pPr>
              <w:pStyle w:val="Tablebody"/>
              <w:jc w:val="left"/>
              <w:rPr>
                <w:b w:val="0"/>
                <w:bCs w:val="0"/>
              </w:rPr>
            </w:pPr>
            <w:r w:rsidRPr="00B0444A">
              <w:rPr>
                <w:b w:val="0"/>
                <w:bCs w:val="0"/>
              </w:rPr>
              <w:t>Lower-emission breeding goal</w:t>
            </w:r>
          </w:p>
        </w:tc>
        <w:tc>
          <w:tcPr>
            <w:tcW w:w="0" w:type="auto"/>
            <w:hideMark/>
          </w:tcPr>
          <w:p w14:paraId="17A9607C"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c>
          <w:tcPr>
            <w:tcW w:w="0" w:type="auto"/>
            <w:hideMark/>
          </w:tcPr>
          <w:p w14:paraId="57E743F2"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c>
          <w:tcPr>
            <w:tcW w:w="0" w:type="auto"/>
            <w:hideMark/>
          </w:tcPr>
          <w:p w14:paraId="5E267F04"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No</w:t>
            </w:r>
          </w:p>
        </w:tc>
      </w:tr>
      <w:tr w:rsidR="00C32255" w:rsidRPr="00C32255" w14:paraId="6ED11440" w14:textId="77777777" w:rsidTr="00A44761">
        <w:tc>
          <w:tcPr>
            <w:cnfStyle w:val="001000000000" w:firstRow="0" w:lastRow="0" w:firstColumn="1" w:lastColumn="0" w:oddVBand="0" w:evenVBand="0" w:oddHBand="0" w:evenHBand="0" w:firstRowFirstColumn="0" w:firstRowLastColumn="0" w:lastRowFirstColumn="0" w:lastRowLastColumn="0"/>
            <w:tcW w:w="0" w:type="auto"/>
            <w:hideMark/>
          </w:tcPr>
          <w:p w14:paraId="0AE6606F" w14:textId="16DBF5CE" w:rsidR="00C32255" w:rsidRPr="00B0444A" w:rsidRDefault="00C32255" w:rsidP="00B0444A">
            <w:pPr>
              <w:pStyle w:val="Tablebody"/>
              <w:jc w:val="left"/>
              <w:rPr>
                <w:b w:val="0"/>
                <w:bCs w:val="0"/>
              </w:rPr>
            </w:pPr>
            <w:r w:rsidRPr="00B0444A">
              <w:rPr>
                <w:b w:val="0"/>
                <w:bCs w:val="0"/>
              </w:rPr>
              <w:t>Sheep breeding tools/non-core traits</w:t>
            </w:r>
          </w:p>
        </w:tc>
        <w:tc>
          <w:tcPr>
            <w:tcW w:w="0" w:type="auto"/>
            <w:hideMark/>
          </w:tcPr>
          <w:p w14:paraId="430E3726"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No</w:t>
            </w:r>
          </w:p>
        </w:tc>
        <w:tc>
          <w:tcPr>
            <w:tcW w:w="0" w:type="auto"/>
            <w:hideMark/>
          </w:tcPr>
          <w:p w14:paraId="136688D2"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No</w:t>
            </w:r>
          </w:p>
        </w:tc>
        <w:tc>
          <w:tcPr>
            <w:tcW w:w="0" w:type="auto"/>
            <w:hideMark/>
          </w:tcPr>
          <w:p w14:paraId="5F9B95DC"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r>
      <w:tr w:rsidR="00C32255" w:rsidRPr="00C32255" w14:paraId="58790AEA" w14:textId="77777777" w:rsidTr="00A44761">
        <w:tc>
          <w:tcPr>
            <w:cnfStyle w:val="001000000000" w:firstRow="0" w:lastRow="0" w:firstColumn="1" w:lastColumn="0" w:oddVBand="0" w:evenVBand="0" w:oddHBand="0" w:evenHBand="0" w:firstRowFirstColumn="0" w:firstRowLastColumn="0" w:lastRowFirstColumn="0" w:lastRowLastColumn="0"/>
            <w:tcW w:w="0" w:type="auto"/>
            <w:hideMark/>
          </w:tcPr>
          <w:p w14:paraId="6602DAB3" w14:textId="77777777" w:rsidR="00C32255" w:rsidRPr="00B0444A" w:rsidRDefault="00C32255" w:rsidP="00B0444A">
            <w:pPr>
              <w:pStyle w:val="Tablebody"/>
              <w:jc w:val="left"/>
              <w:rPr>
                <w:b w:val="0"/>
                <w:bCs w:val="0"/>
              </w:rPr>
            </w:pPr>
            <w:r w:rsidRPr="00B0444A">
              <w:rPr>
                <w:b w:val="0"/>
                <w:bCs w:val="0"/>
              </w:rPr>
              <w:t>Increasing liveweight gain</w:t>
            </w:r>
          </w:p>
        </w:tc>
        <w:tc>
          <w:tcPr>
            <w:tcW w:w="0" w:type="auto"/>
            <w:hideMark/>
          </w:tcPr>
          <w:p w14:paraId="168D042F"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c>
          <w:tcPr>
            <w:tcW w:w="0" w:type="auto"/>
            <w:hideMark/>
          </w:tcPr>
          <w:p w14:paraId="3AE63BEB"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c>
          <w:tcPr>
            <w:tcW w:w="0" w:type="auto"/>
            <w:hideMark/>
          </w:tcPr>
          <w:p w14:paraId="2D956CBB"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No</w:t>
            </w:r>
          </w:p>
        </w:tc>
      </w:tr>
      <w:tr w:rsidR="00C32255" w:rsidRPr="00C32255" w14:paraId="3A934583" w14:textId="77777777" w:rsidTr="00A44761">
        <w:tc>
          <w:tcPr>
            <w:cnfStyle w:val="001000000000" w:firstRow="0" w:lastRow="0" w:firstColumn="1" w:lastColumn="0" w:oddVBand="0" w:evenVBand="0" w:oddHBand="0" w:evenHBand="0" w:firstRowFirstColumn="0" w:firstRowLastColumn="0" w:lastRowFirstColumn="0" w:lastRowLastColumn="0"/>
            <w:tcW w:w="0" w:type="auto"/>
            <w:hideMark/>
          </w:tcPr>
          <w:p w14:paraId="36A489B3" w14:textId="77777777" w:rsidR="00C32255" w:rsidRPr="00B0444A" w:rsidRDefault="00C32255" w:rsidP="00B0444A">
            <w:pPr>
              <w:pStyle w:val="Tablebody"/>
              <w:jc w:val="left"/>
              <w:rPr>
                <w:b w:val="0"/>
                <w:bCs w:val="0"/>
              </w:rPr>
            </w:pPr>
            <w:r w:rsidRPr="00B0444A">
              <w:rPr>
                <w:b w:val="0"/>
                <w:bCs w:val="0"/>
              </w:rPr>
              <w:t>Improved health</w:t>
            </w:r>
          </w:p>
        </w:tc>
        <w:tc>
          <w:tcPr>
            <w:tcW w:w="0" w:type="auto"/>
            <w:hideMark/>
          </w:tcPr>
          <w:p w14:paraId="614377EF"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c>
          <w:tcPr>
            <w:tcW w:w="0" w:type="auto"/>
            <w:hideMark/>
          </w:tcPr>
          <w:p w14:paraId="745CF8D8"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c>
          <w:tcPr>
            <w:tcW w:w="0" w:type="auto"/>
            <w:hideMark/>
          </w:tcPr>
          <w:p w14:paraId="2DC35B53"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r>
      <w:tr w:rsidR="00C32255" w:rsidRPr="00C32255" w14:paraId="3FE7EC7B" w14:textId="77777777" w:rsidTr="00A44761">
        <w:tc>
          <w:tcPr>
            <w:cnfStyle w:val="001000000000" w:firstRow="0" w:lastRow="0" w:firstColumn="1" w:lastColumn="0" w:oddVBand="0" w:evenVBand="0" w:oddHBand="0" w:evenHBand="0" w:firstRowFirstColumn="0" w:firstRowLastColumn="0" w:lastRowFirstColumn="0" w:lastRowLastColumn="0"/>
            <w:tcW w:w="0" w:type="auto"/>
            <w:hideMark/>
          </w:tcPr>
          <w:p w14:paraId="3EDE7B92" w14:textId="77777777" w:rsidR="00C32255" w:rsidRPr="00B0444A" w:rsidRDefault="00C32255" w:rsidP="00B0444A">
            <w:pPr>
              <w:pStyle w:val="Tablebody"/>
              <w:jc w:val="left"/>
              <w:rPr>
                <w:b w:val="0"/>
                <w:bCs w:val="0"/>
              </w:rPr>
            </w:pPr>
            <w:r w:rsidRPr="00B0444A">
              <w:rPr>
                <w:b w:val="0"/>
                <w:bCs w:val="0"/>
              </w:rPr>
              <w:t>Improved nutrition</w:t>
            </w:r>
          </w:p>
        </w:tc>
        <w:tc>
          <w:tcPr>
            <w:tcW w:w="0" w:type="auto"/>
            <w:hideMark/>
          </w:tcPr>
          <w:p w14:paraId="783766BA"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c>
          <w:tcPr>
            <w:tcW w:w="0" w:type="auto"/>
            <w:hideMark/>
          </w:tcPr>
          <w:p w14:paraId="006CF3D9"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c>
          <w:tcPr>
            <w:tcW w:w="0" w:type="auto"/>
            <w:hideMark/>
          </w:tcPr>
          <w:p w14:paraId="6ED36C20"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No</w:t>
            </w:r>
          </w:p>
        </w:tc>
      </w:tr>
      <w:tr w:rsidR="00C32255" w:rsidRPr="00C32255" w14:paraId="55F70E3E" w14:textId="77777777" w:rsidTr="00A44761">
        <w:tc>
          <w:tcPr>
            <w:cnfStyle w:val="001000000000" w:firstRow="0" w:lastRow="0" w:firstColumn="1" w:lastColumn="0" w:oddVBand="0" w:evenVBand="0" w:oddHBand="0" w:evenHBand="0" w:firstRowFirstColumn="0" w:firstRowLastColumn="0" w:lastRowFirstColumn="0" w:lastRowLastColumn="0"/>
            <w:tcW w:w="0" w:type="auto"/>
            <w:hideMark/>
          </w:tcPr>
          <w:p w14:paraId="3F67FC6E" w14:textId="77777777" w:rsidR="00C32255" w:rsidRPr="00B0444A" w:rsidRDefault="00C32255" w:rsidP="00B0444A">
            <w:pPr>
              <w:pStyle w:val="Tablebody"/>
              <w:jc w:val="left"/>
              <w:rPr>
                <w:b w:val="0"/>
                <w:bCs w:val="0"/>
              </w:rPr>
            </w:pPr>
            <w:r w:rsidRPr="00B0444A">
              <w:rPr>
                <w:b w:val="0"/>
                <w:bCs w:val="0"/>
              </w:rPr>
              <w:t>Reducing soil compaction</w:t>
            </w:r>
          </w:p>
        </w:tc>
        <w:tc>
          <w:tcPr>
            <w:tcW w:w="0" w:type="auto"/>
            <w:hideMark/>
          </w:tcPr>
          <w:p w14:paraId="134BE852"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c>
          <w:tcPr>
            <w:tcW w:w="0" w:type="auto"/>
            <w:hideMark/>
          </w:tcPr>
          <w:p w14:paraId="621C5BE4"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c>
          <w:tcPr>
            <w:tcW w:w="0" w:type="auto"/>
            <w:hideMark/>
          </w:tcPr>
          <w:p w14:paraId="74FE2C51"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r>
      <w:tr w:rsidR="00C32255" w:rsidRPr="00C32255" w14:paraId="3C33266D" w14:textId="77777777" w:rsidTr="00A44761">
        <w:tc>
          <w:tcPr>
            <w:cnfStyle w:val="001000000000" w:firstRow="0" w:lastRow="0" w:firstColumn="1" w:lastColumn="0" w:oddVBand="0" w:evenVBand="0" w:oddHBand="0" w:evenHBand="0" w:firstRowFirstColumn="0" w:firstRowLastColumn="0" w:lastRowFirstColumn="0" w:lastRowLastColumn="0"/>
            <w:tcW w:w="0" w:type="auto"/>
            <w:hideMark/>
          </w:tcPr>
          <w:p w14:paraId="01EA533E" w14:textId="77777777" w:rsidR="00C32255" w:rsidRPr="00B0444A" w:rsidRDefault="00C32255" w:rsidP="00B0444A">
            <w:pPr>
              <w:pStyle w:val="Tablebody"/>
              <w:jc w:val="left"/>
              <w:rPr>
                <w:b w:val="0"/>
                <w:bCs w:val="0"/>
              </w:rPr>
            </w:pPr>
            <w:r w:rsidRPr="00B0444A">
              <w:rPr>
                <w:b w:val="0"/>
                <w:bCs w:val="0"/>
              </w:rPr>
              <w:t>Improving soil pH</w:t>
            </w:r>
          </w:p>
        </w:tc>
        <w:tc>
          <w:tcPr>
            <w:tcW w:w="0" w:type="auto"/>
            <w:hideMark/>
          </w:tcPr>
          <w:p w14:paraId="15882886"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c>
          <w:tcPr>
            <w:tcW w:w="0" w:type="auto"/>
            <w:hideMark/>
          </w:tcPr>
          <w:p w14:paraId="23875C99"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c>
          <w:tcPr>
            <w:tcW w:w="0" w:type="auto"/>
            <w:hideMark/>
          </w:tcPr>
          <w:p w14:paraId="1AF821BE"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r>
      <w:tr w:rsidR="00C32255" w:rsidRPr="00C32255" w14:paraId="47D2A957" w14:textId="77777777" w:rsidTr="00A44761">
        <w:tc>
          <w:tcPr>
            <w:cnfStyle w:val="001000000000" w:firstRow="0" w:lastRow="0" w:firstColumn="1" w:lastColumn="0" w:oddVBand="0" w:evenVBand="0" w:oddHBand="0" w:evenHBand="0" w:firstRowFirstColumn="0" w:firstRowLastColumn="0" w:lastRowFirstColumn="0" w:lastRowLastColumn="0"/>
            <w:tcW w:w="0" w:type="auto"/>
            <w:hideMark/>
          </w:tcPr>
          <w:p w14:paraId="11560A7A" w14:textId="77777777" w:rsidR="00C32255" w:rsidRPr="00B0444A" w:rsidRDefault="00C32255" w:rsidP="00B0444A">
            <w:pPr>
              <w:pStyle w:val="Tablebody"/>
              <w:jc w:val="left"/>
              <w:rPr>
                <w:b w:val="0"/>
                <w:bCs w:val="0"/>
              </w:rPr>
            </w:pPr>
            <w:r w:rsidRPr="00B0444A">
              <w:rPr>
                <w:b w:val="0"/>
                <w:bCs w:val="0"/>
              </w:rPr>
              <w:t>Improving drainage on mineral soils</w:t>
            </w:r>
          </w:p>
        </w:tc>
        <w:tc>
          <w:tcPr>
            <w:tcW w:w="0" w:type="auto"/>
            <w:hideMark/>
          </w:tcPr>
          <w:p w14:paraId="2CDCACDC"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c>
          <w:tcPr>
            <w:tcW w:w="0" w:type="auto"/>
            <w:hideMark/>
          </w:tcPr>
          <w:p w14:paraId="28E032CA"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c>
          <w:tcPr>
            <w:tcW w:w="0" w:type="auto"/>
            <w:hideMark/>
          </w:tcPr>
          <w:p w14:paraId="3C093212"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r>
      <w:tr w:rsidR="00C32255" w:rsidRPr="00C32255" w14:paraId="6910F920" w14:textId="77777777" w:rsidTr="00A44761">
        <w:tc>
          <w:tcPr>
            <w:cnfStyle w:val="001000000000" w:firstRow="0" w:lastRow="0" w:firstColumn="1" w:lastColumn="0" w:oddVBand="0" w:evenVBand="0" w:oddHBand="0" w:evenHBand="0" w:firstRowFirstColumn="0" w:firstRowLastColumn="0" w:lastRowFirstColumn="0" w:lastRowLastColumn="0"/>
            <w:tcW w:w="0" w:type="auto"/>
            <w:hideMark/>
          </w:tcPr>
          <w:p w14:paraId="77B74F69" w14:textId="77777777" w:rsidR="00C32255" w:rsidRPr="00B0444A" w:rsidRDefault="00C32255" w:rsidP="00B0444A">
            <w:pPr>
              <w:pStyle w:val="Tablebody"/>
              <w:jc w:val="left"/>
              <w:rPr>
                <w:b w:val="0"/>
                <w:bCs w:val="0"/>
              </w:rPr>
            </w:pPr>
            <w:r w:rsidRPr="00B0444A">
              <w:rPr>
                <w:b w:val="0"/>
                <w:bCs w:val="0"/>
              </w:rPr>
              <w:t>Reducing excess nitrogen application</w:t>
            </w:r>
          </w:p>
        </w:tc>
        <w:tc>
          <w:tcPr>
            <w:tcW w:w="0" w:type="auto"/>
            <w:hideMark/>
          </w:tcPr>
          <w:p w14:paraId="4E6E630F"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c>
          <w:tcPr>
            <w:tcW w:w="0" w:type="auto"/>
            <w:hideMark/>
          </w:tcPr>
          <w:p w14:paraId="7BDB1049"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c>
          <w:tcPr>
            <w:tcW w:w="0" w:type="auto"/>
            <w:hideMark/>
          </w:tcPr>
          <w:p w14:paraId="1E0CB88F"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r>
      <w:tr w:rsidR="00C32255" w:rsidRPr="00C32255" w14:paraId="2CBBDF4A" w14:textId="77777777" w:rsidTr="00A44761">
        <w:tc>
          <w:tcPr>
            <w:cnfStyle w:val="001000000000" w:firstRow="0" w:lastRow="0" w:firstColumn="1" w:lastColumn="0" w:oddVBand="0" w:evenVBand="0" w:oddHBand="0" w:evenHBand="0" w:firstRowFirstColumn="0" w:firstRowLastColumn="0" w:lastRowFirstColumn="0" w:lastRowLastColumn="0"/>
            <w:tcW w:w="0" w:type="auto"/>
            <w:hideMark/>
          </w:tcPr>
          <w:p w14:paraId="4B321CC9" w14:textId="382BAA80" w:rsidR="00C32255" w:rsidRPr="00B0444A" w:rsidRDefault="00C32255" w:rsidP="00B0444A">
            <w:pPr>
              <w:pStyle w:val="Tablebody"/>
              <w:jc w:val="left"/>
              <w:rPr>
                <w:b w:val="0"/>
                <w:bCs w:val="0"/>
              </w:rPr>
            </w:pPr>
            <w:r w:rsidRPr="00B0444A">
              <w:rPr>
                <w:b w:val="0"/>
                <w:bCs w:val="0"/>
              </w:rPr>
              <w:t>Grass</w:t>
            </w:r>
            <w:r w:rsidR="00AC78F5" w:rsidRPr="00B0444A">
              <w:rPr>
                <w:b w:val="0"/>
                <w:bCs w:val="0"/>
              </w:rPr>
              <w:t>–</w:t>
            </w:r>
            <w:r w:rsidRPr="00B0444A">
              <w:rPr>
                <w:b w:val="0"/>
                <w:bCs w:val="0"/>
              </w:rPr>
              <w:t>legume mix</w:t>
            </w:r>
          </w:p>
        </w:tc>
        <w:tc>
          <w:tcPr>
            <w:tcW w:w="0" w:type="auto"/>
            <w:hideMark/>
          </w:tcPr>
          <w:p w14:paraId="5C8734E4"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c>
          <w:tcPr>
            <w:tcW w:w="0" w:type="auto"/>
            <w:hideMark/>
          </w:tcPr>
          <w:p w14:paraId="4A0501EB"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c>
          <w:tcPr>
            <w:tcW w:w="0" w:type="auto"/>
            <w:hideMark/>
          </w:tcPr>
          <w:p w14:paraId="3D276E36" w14:textId="77777777" w:rsidR="00C32255" w:rsidRPr="00C32255" w:rsidRDefault="00C32255" w:rsidP="00B0444A">
            <w:pPr>
              <w:pStyle w:val="Tablebody"/>
              <w:cnfStyle w:val="000000000000" w:firstRow="0" w:lastRow="0" w:firstColumn="0" w:lastColumn="0" w:oddVBand="0" w:evenVBand="0" w:oddHBand="0" w:evenHBand="0" w:firstRowFirstColumn="0" w:firstRowLastColumn="0" w:lastRowFirstColumn="0" w:lastRowLastColumn="0"/>
            </w:pPr>
            <w:r w:rsidRPr="00C32255">
              <w:t>Yes</w:t>
            </w:r>
          </w:p>
        </w:tc>
      </w:tr>
    </w:tbl>
    <w:p w14:paraId="7B177C07" w14:textId="77777777" w:rsidR="00C32255" w:rsidRPr="007D630B" w:rsidRDefault="00C32255" w:rsidP="007D630B"/>
    <w:p w14:paraId="14D7C0D4" w14:textId="50ECFACE" w:rsidR="00CC58EC" w:rsidRDefault="00CC58EC" w:rsidP="00B0444A">
      <w:pPr>
        <w:pStyle w:val="Heading3"/>
      </w:pPr>
      <w:bookmarkStart w:id="67" w:name="_Toc234314120"/>
      <w:r>
        <w:t>Assumptions and caveats</w:t>
      </w:r>
      <w:bookmarkEnd w:id="67"/>
      <w:r>
        <w:t xml:space="preserve"> </w:t>
      </w:r>
    </w:p>
    <w:p w14:paraId="37CD88C0" w14:textId="6CDD0551" w:rsidR="00D2389C" w:rsidRDefault="0028293E" w:rsidP="0081218F">
      <w:r>
        <w:t>T</w:t>
      </w:r>
      <w:r w:rsidR="00D2389C">
        <w:t xml:space="preserve">o </w:t>
      </w:r>
      <w:r w:rsidR="00312F1C">
        <w:t xml:space="preserve">enable fair comparison between mitigation measures, the modelling applied a common baseline and a consistent set of assumptions across all options. </w:t>
      </w:r>
    </w:p>
    <w:p w14:paraId="25AA17A7" w14:textId="4C12487F" w:rsidR="002F5FBE" w:rsidRDefault="00D2389C" w:rsidP="0081218F">
      <w:r>
        <w:t xml:space="preserve">The modelling </w:t>
      </w:r>
      <w:r w:rsidR="00FD47FB">
        <w:t xml:space="preserve">uses 2025 as the baseline year. </w:t>
      </w:r>
      <w:r>
        <w:t xml:space="preserve"> At UK level, total mitigation is estimated by comparing emissions in the baseline year with emissions after each measure is applied. </w:t>
      </w:r>
    </w:p>
    <w:p w14:paraId="5F274774" w14:textId="6445F859" w:rsidR="00746AAF" w:rsidRDefault="00C2191B" w:rsidP="00FD6140">
      <w:r>
        <w:t xml:space="preserve">To </w:t>
      </w:r>
      <w:r w:rsidR="00FD47FB">
        <w:t xml:space="preserve">ensure comparability between measures, the model assumes that overall agricultural activity remains broadly constant through to 2050, with livestock numbers, land area and yields held broadly stable. This is not intended to predict how the sector will develop in practice, rather it provides a clear and consistent basis for assessing the relative effect of different mitigation measures. </w:t>
      </w:r>
    </w:p>
    <w:p w14:paraId="573FBCC5" w14:textId="10FF36E5" w:rsidR="00995B3E" w:rsidRPr="00995B3E" w:rsidRDefault="00995B3E" w:rsidP="00995B3E">
      <w:r>
        <w:t>I</w:t>
      </w:r>
      <w:r w:rsidRPr="00995B3E">
        <w:t>t should be noted that the MACCs are not derived by simply summing the standalone abatement potential of each measure. Measures are initially assessed independently, but where interactions occur, adjustment factors are applied so that the mitigation effect of lower-ranked measures is reduced accordingly. Mutually exclusive measures are also assumed not to deliver additional mitigation when implemented together. This approach helps account for overlap between measures and reduces the risk of double counting within the set of measures included in the analysis.</w:t>
      </w:r>
    </w:p>
    <w:p w14:paraId="4339BB4A" w14:textId="0B571C61" w:rsidR="00995B3E" w:rsidRPr="00995B3E" w:rsidRDefault="00995B3E" w:rsidP="00995B3E">
      <w:r w:rsidRPr="00995B3E">
        <w:t xml:space="preserve">However, the measures assessed represent only a subset of the wider range of mitigation options available to the sector. The MACCs therefore do not capture all possible future interaction effects, particularly where additional measures or technologies are layered in beyond those modelled here. For that reason, they should be interpreted as a realistic prioritisation of the defined no-regrets measures, rather than a full representation of every possible whole-farm mitigation </w:t>
      </w:r>
      <w:r w:rsidR="009B1083">
        <w:t>package</w:t>
      </w:r>
      <w:r w:rsidRPr="00995B3E">
        <w:t>.</w:t>
      </w:r>
    </w:p>
    <w:p w14:paraId="7F3A1B40" w14:textId="4BCF0C73" w:rsidR="00FD6140" w:rsidRDefault="00FD6140" w:rsidP="00FD6140">
      <w:r>
        <w:t xml:space="preserve">In reality, the sector will continue to evolve over time in response to factors such as policy, </w:t>
      </w:r>
      <w:r w:rsidR="00566641">
        <w:t>markets</w:t>
      </w:r>
      <w:r>
        <w:t xml:space="preserve">, technology and global demand. The modelling also includes expected ongoing genetic improvement in </w:t>
      </w:r>
      <w:r>
        <w:lastRenderedPageBreak/>
        <w:t xml:space="preserve">suckler systems, reflecting the </w:t>
      </w:r>
      <w:r w:rsidR="00566641">
        <w:t>productivity</w:t>
      </w:r>
      <w:r>
        <w:t xml:space="preserve"> gains that are likely to continue over time and the associated reduction in emission intensity. </w:t>
      </w:r>
    </w:p>
    <w:p w14:paraId="085F1777" w14:textId="58C8C99A" w:rsidR="009856A0" w:rsidRDefault="009856A0" w:rsidP="00B0444A">
      <w:pPr>
        <w:pStyle w:val="Heading3"/>
      </w:pPr>
      <w:bookmarkStart w:id="68" w:name="_Toc234314121"/>
      <w:r>
        <w:t>What does the updated MACC tell us?</w:t>
      </w:r>
      <w:bookmarkEnd w:id="68"/>
    </w:p>
    <w:p w14:paraId="15487E32" w14:textId="785C90AA" w:rsidR="00A51413" w:rsidRPr="00C7552D" w:rsidRDefault="00A51413" w:rsidP="00A44761">
      <w:pPr>
        <w:pStyle w:val="CaseStudyPullOutBox-MainHeading"/>
      </w:pPr>
      <w:r w:rsidRPr="00C7552D">
        <w:t xml:space="preserve">Important interpretation note </w:t>
      </w:r>
    </w:p>
    <w:p w14:paraId="031E4587" w14:textId="444D9E70" w:rsidR="00870D33" w:rsidRDefault="00A51413" w:rsidP="00322EB8">
      <w:pPr>
        <w:pStyle w:val="CaseStudyPullOutBox-NormalText"/>
        <w:spacing w:before="0"/>
      </w:pPr>
      <w:r w:rsidRPr="00C7552D">
        <w:t>The reductions presented in this chapter do not represent the full mitigation potential of the beef and lamb sector to 2050. They reflect only the subset of measures assessed as cost</w:t>
      </w:r>
      <w:r w:rsidR="00642F43" w:rsidRPr="00C7552D">
        <w:t xml:space="preserve"> </w:t>
      </w:r>
      <w:r w:rsidRPr="00C7552D">
        <w:t>saving or cost</w:t>
      </w:r>
      <w:r w:rsidR="00642F43" w:rsidRPr="00C7552D">
        <w:t xml:space="preserve"> </w:t>
      </w:r>
      <w:r w:rsidRPr="00C7552D">
        <w:t xml:space="preserve">neutral to </w:t>
      </w:r>
      <w:r w:rsidR="00B362CC">
        <w:t>p</w:t>
      </w:r>
      <w:r w:rsidR="00AB1621" w:rsidRPr="00C7552D">
        <w:t>roducers and</w:t>
      </w:r>
      <w:r w:rsidRPr="00C7552D">
        <w:t xml:space="preserve"> judged most feasible for widespread uptake under current conditions.</w:t>
      </w:r>
      <w:r w:rsidR="00322EB8">
        <w:br/>
      </w:r>
      <w:r w:rsidRPr="00C7552D">
        <w:t>This was a deliberate choice by the Technical Steering Group to focus first on measures most likely to be adopted at scale in the near term. The figures should therefore be read as</w:t>
      </w:r>
      <w:r w:rsidR="00263E48" w:rsidRPr="00C7552D">
        <w:t xml:space="preserve"> a</w:t>
      </w:r>
      <w:r w:rsidRPr="00C7552D">
        <w:t xml:space="preserve"> pragmatic starting point for action, not the ceiling of what may be achievable. Additiona</w:t>
      </w:r>
      <w:r w:rsidR="00AB1621" w:rsidRPr="00C7552D">
        <w:t xml:space="preserve">l reductions </w:t>
      </w:r>
      <w:r w:rsidR="00870D33">
        <w:t xml:space="preserve">will come from </w:t>
      </w:r>
      <w:r w:rsidR="00AB1621" w:rsidRPr="00C7552D">
        <w:t>wider practice change, improved uptake, innovation, supply</w:t>
      </w:r>
      <w:r w:rsidR="00C95464" w:rsidRPr="00C7552D">
        <w:t xml:space="preserve"> </w:t>
      </w:r>
      <w:r w:rsidR="00AB1621" w:rsidRPr="00C7552D">
        <w:t>chain decarbonisation and measures requiring further investment or enabling support.</w:t>
      </w:r>
      <w:r w:rsidR="00322EB8">
        <w:br/>
      </w:r>
      <w:r w:rsidR="00870D33">
        <w:t xml:space="preserve">Also note that the quantified reductions shown below (both absolute and percentage reductions) are relative to the SRUC MACC baseline, not the National Inventory figures for UK agriculture (which are not produced n a Scope 3 basis). </w:t>
      </w:r>
    </w:p>
    <w:p w14:paraId="0BACC307" w14:textId="5DEDE9A0" w:rsidR="0081218F" w:rsidRDefault="0081218F" w:rsidP="0081218F">
      <w:r>
        <w:t xml:space="preserve">Under the </w:t>
      </w:r>
      <w:r w:rsidR="001F6F0B">
        <w:t xml:space="preserve">new </w:t>
      </w:r>
      <w:r>
        <w:t xml:space="preserve">modelled adoption of </w:t>
      </w:r>
      <w:r w:rsidR="0054154A">
        <w:t xml:space="preserve">11 </w:t>
      </w:r>
      <w:r>
        <w:t>mitigation measures, annual GHG emissions in 2050 could be reduced by</w:t>
      </w:r>
      <w:r w:rsidR="002A2DEB">
        <w:t xml:space="preserve"> </w:t>
      </w:r>
      <w:r w:rsidR="00F03C55">
        <w:t>1.9</w:t>
      </w:r>
      <w:r w:rsidR="002A2DEB">
        <w:t xml:space="preserve"> Mt </w:t>
      </w:r>
      <w:r>
        <w:t xml:space="preserve"> </w:t>
      </w:r>
      <w:r w:rsidR="002A2DEB">
        <w:t>CO</w:t>
      </w:r>
      <w:r w:rsidR="002A2DEB">
        <w:rPr>
          <w:rFonts w:ascii="Cambria Math" w:hAnsi="Cambria Math" w:cs="Cambria Math"/>
        </w:rPr>
        <w:t>₂</w:t>
      </w:r>
      <w:r w:rsidR="002A2DEB">
        <w:t>e (7.9%)</w:t>
      </w:r>
      <w:r w:rsidR="00F03C55">
        <w:t xml:space="preserve"> across all </w:t>
      </w:r>
      <w:r w:rsidR="0054154A">
        <w:t xml:space="preserve">three </w:t>
      </w:r>
      <w:r w:rsidR="00F03C55">
        <w:t>sectors</w:t>
      </w:r>
      <w:r w:rsidR="00AB6DC8">
        <w:t xml:space="preserve"> combined</w:t>
      </w:r>
      <w:r w:rsidR="0054154A">
        <w:t>;</w:t>
      </w:r>
      <w:r w:rsidR="00F03C55">
        <w:t xml:space="preserve"> this is </w:t>
      </w:r>
      <w:r>
        <w:t>approximately 0.74 Mt CO</w:t>
      </w:r>
      <w:r>
        <w:rPr>
          <w:rFonts w:ascii="Cambria Math" w:hAnsi="Cambria Math" w:cs="Cambria Math"/>
        </w:rPr>
        <w:t>₂</w:t>
      </w:r>
      <w:r>
        <w:t>e in sheep</w:t>
      </w:r>
      <w:r w:rsidR="3F9D72EF">
        <w:t xml:space="preserve"> (-12%)</w:t>
      </w:r>
      <w:r>
        <w:t>, 0.28 Mt CO</w:t>
      </w:r>
      <w:r>
        <w:rPr>
          <w:rFonts w:ascii="Cambria Math" w:hAnsi="Cambria Math" w:cs="Cambria Math"/>
        </w:rPr>
        <w:t>₂</w:t>
      </w:r>
      <w:r>
        <w:t>e in dairy-beef</w:t>
      </w:r>
      <w:r w:rsidR="7AE48088">
        <w:t xml:space="preserve"> (-5%)</w:t>
      </w:r>
      <w:r>
        <w:t xml:space="preserve"> and 0.93 Mt CO</w:t>
      </w:r>
      <w:r>
        <w:rPr>
          <w:rFonts w:ascii="Cambria Math" w:hAnsi="Cambria Math" w:cs="Cambria Math"/>
        </w:rPr>
        <w:t>₂</w:t>
      </w:r>
      <w:r>
        <w:t xml:space="preserve">e in suckler beef </w:t>
      </w:r>
      <w:r w:rsidR="66135BD9">
        <w:t>(-</w:t>
      </w:r>
      <w:r w:rsidR="00745311">
        <w:t>7</w:t>
      </w:r>
      <w:r w:rsidR="66135BD9">
        <w:t>%)</w:t>
      </w:r>
      <w:r w:rsidR="00627DD9">
        <w:t xml:space="preserve"> </w:t>
      </w:r>
      <w:r>
        <w:t xml:space="preserve">(Figure </w:t>
      </w:r>
      <w:r w:rsidR="00B646C1">
        <w:t>1</w:t>
      </w:r>
      <w:r>
        <w:t>). By 2030, mitigation is estimated to reach just over half of these values, reflecting gradual uptake over a 15</w:t>
      </w:r>
      <w:r w:rsidR="008811F8">
        <w:t>-</w:t>
      </w:r>
      <w:r w:rsidR="00BF3B62">
        <w:t xml:space="preserve"> to 20-year</w:t>
      </w:r>
      <w:r>
        <w:t xml:space="preserve"> period (Figure </w:t>
      </w:r>
      <w:r w:rsidR="00B646C1">
        <w:t>2</w:t>
      </w:r>
      <w:r w:rsidRPr="00FE2151">
        <w:t>)</w:t>
      </w:r>
      <w:r w:rsidR="00FE0F5A" w:rsidRPr="00FE2151">
        <w:t xml:space="preserve"> from a baseline year of 2025</w:t>
      </w:r>
      <w:r w:rsidRPr="00FE2151">
        <w:t>.</w:t>
      </w:r>
      <w:r w:rsidR="00EE575A">
        <w:t xml:space="preserve"> </w:t>
      </w:r>
    </w:p>
    <w:p w14:paraId="3380831B" w14:textId="05026B89" w:rsidR="0091482F" w:rsidRDefault="0081218F" w:rsidP="0081218F">
      <w:r>
        <w:t xml:space="preserve">Across all three sectors, the single largest source of abatement is the adoption of grass–legume mixed swards, which reduce on-farm nitrous oxide emissions </w:t>
      </w:r>
      <w:r w:rsidR="22DB702A">
        <w:t>and nitrogen fertiliser use</w:t>
      </w:r>
      <w:r w:rsidR="008811F8">
        <w:t>,</w:t>
      </w:r>
      <w:r w:rsidR="22DB702A">
        <w:t xml:space="preserve"> </w:t>
      </w:r>
      <w:r w:rsidR="008A27B0">
        <w:t xml:space="preserve">including </w:t>
      </w:r>
      <w:r w:rsidR="00AE0D07">
        <w:t xml:space="preserve">associated embedded emissions from fertiliser manufacture. </w:t>
      </w:r>
    </w:p>
    <w:p w14:paraId="7E78D869" w14:textId="543E12BB" w:rsidR="00DD7C10" w:rsidRDefault="00DD7C10" w:rsidP="00732915">
      <w:r>
        <w:t xml:space="preserve">It is </w:t>
      </w:r>
      <w:r w:rsidR="0091482F">
        <w:t xml:space="preserve">important to note what is not included in this estimate. The modelling does not account for potential effects of forage composition on rumen function and </w:t>
      </w:r>
      <w:r w:rsidR="00E057B2">
        <w:t>methanogenesis as this</w:t>
      </w:r>
      <w:r w:rsidR="00D552E1">
        <w:t xml:space="preserve"> remains an area of emerging research</w:t>
      </w:r>
      <w:r w:rsidR="00E057B2">
        <w:t xml:space="preserve">. </w:t>
      </w:r>
      <w:r w:rsidR="00FC1627">
        <w:t xml:space="preserve">Nor does it include additional carbon sequestration from deeper rooting systems, reflecting the scientific and </w:t>
      </w:r>
      <w:r w:rsidR="00771959">
        <w:t>regulatory</w:t>
      </w:r>
      <w:r w:rsidR="00FC1627">
        <w:t xml:space="preserve"> </w:t>
      </w:r>
      <w:r w:rsidR="00771959">
        <w:t>uncertainties outline</w:t>
      </w:r>
      <w:r w:rsidR="00C7552D">
        <w:t>d</w:t>
      </w:r>
      <w:r w:rsidR="00771959">
        <w:t xml:space="preserve"> in the sequestration section</w:t>
      </w:r>
      <w:r w:rsidR="0002321D">
        <w:t xml:space="preserve">. </w:t>
      </w:r>
    </w:p>
    <w:p w14:paraId="6AF95E35" w14:textId="77777777" w:rsidR="00C81C8E" w:rsidRDefault="0081218F" w:rsidP="0081218F">
      <w:r>
        <w:t xml:space="preserve">In sheep systems, improved animal health represents the second-largest mitigation opportunity, with potential to reduce emissions by around 4% by 2050, while breeding for non-core traits </w:t>
      </w:r>
      <w:r w:rsidR="00B60548">
        <w:t xml:space="preserve">(e.g. feed intake, methane </w:t>
      </w:r>
      <w:r w:rsidR="000C4BB0">
        <w:t xml:space="preserve">yield) </w:t>
      </w:r>
      <w:r>
        <w:t xml:space="preserve">delivers additional cumulative savings of around 2%. </w:t>
      </w:r>
      <w:r w:rsidR="00C81C8E">
        <w:t xml:space="preserve">The modelling may underrepresent the full mitigation potential associated with improved lamb survival and reduce neonatal mortality, which remain important drivers of emission intensity in sheep systems. </w:t>
      </w:r>
    </w:p>
    <w:p w14:paraId="7DC29EBC" w14:textId="7BA017E7" w:rsidR="0081218F" w:rsidRDefault="0081218F" w:rsidP="0081218F">
      <w:r>
        <w:t>In beef systems, the most significant measures after grass–legume swards are improved animal health and increased liveweight gain, with larger relative benefits in suckler herds due to the high emissions contribution from breeding cows and replacement heifers.</w:t>
      </w:r>
    </w:p>
    <w:p w14:paraId="2E507F2B" w14:textId="6491D52E" w:rsidR="0081218F" w:rsidRDefault="0081218F" w:rsidP="0081218F">
      <w:r>
        <w:t xml:space="preserve">The </w:t>
      </w:r>
      <w:r w:rsidR="5EFAE8F8">
        <w:t xml:space="preserve">impact on specific GHGs </w:t>
      </w:r>
      <w:r>
        <w:t xml:space="preserve">varies across measures. Enteric methane accounts for approximately 27–40% of total </w:t>
      </w:r>
      <w:r w:rsidR="008050E0">
        <w:t xml:space="preserve">modelled </w:t>
      </w:r>
      <w:r>
        <w:t xml:space="preserve">abatement by 2050, while soil nitrous oxide and embedded fertiliser emissions contribute around 30–36% and 17–21%, respectively (Table </w:t>
      </w:r>
      <w:r w:rsidR="00A27DB3">
        <w:t>5</w:t>
      </w:r>
      <w:r>
        <w:t>). Other sources make smaller contributions.</w:t>
      </w:r>
    </w:p>
    <w:p w14:paraId="74E1389B" w14:textId="52EA66C3" w:rsidR="00312965" w:rsidRDefault="00312965" w:rsidP="0081218F">
      <w:r>
        <w:t>To provide context for the mitigation pathways identified in the MACC</w:t>
      </w:r>
      <w:r w:rsidR="008F109A">
        <w:t>,</w:t>
      </w:r>
      <w:r>
        <w:t xml:space="preserve"> Table 4</w:t>
      </w:r>
      <w:r w:rsidR="000F2D1B">
        <w:t xml:space="preserve"> shows the indicative contribution of the major GHG to baseline sector emissions in 2025. Methane is the dominant greenhouse </w:t>
      </w:r>
      <w:r w:rsidR="000F2D1B">
        <w:lastRenderedPageBreak/>
        <w:t>gas across all three sectors, accounting for approximately 72</w:t>
      </w:r>
      <w:r w:rsidR="00D815C5">
        <w:t>–</w:t>
      </w:r>
      <w:r w:rsidR="000F2D1B">
        <w:t xml:space="preserve">78% </w:t>
      </w:r>
      <w:r w:rsidR="00086DFA">
        <w:t>of baseline emissions. Nitrous oxide contributes around 14</w:t>
      </w:r>
      <w:r w:rsidR="00D815C5">
        <w:t>–</w:t>
      </w:r>
      <w:r w:rsidR="00086DFA">
        <w:t>15%</w:t>
      </w:r>
      <w:r w:rsidR="00D815C5">
        <w:t>,</w:t>
      </w:r>
      <w:r w:rsidR="00086DFA">
        <w:t xml:space="preserve"> while carbon dioxide contributes between 7</w:t>
      </w:r>
      <w:r w:rsidR="006C1B7E">
        <w:t xml:space="preserve"> and </w:t>
      </w:r>
      <w:r w:rsidR="00086DFA">
        <w:t xml:space="preserve">14%. </w:t>
      </w:r>
    </w:p>
    <w:p w14:paraId="54ED1390" w14:textId="13E0D520" w:rsidR="00086DFA" w:rsidRDefault="00086DFA" w:rsidP="0081218F">
      <w:r>
        <w:t xml:space="preserve">Although methane dominates baseline emissions, Table 5 demonstrates that mitigation is achieved through reductions across multiple emissions sources, particularly soil nitrous oxide and embedded fertiliser emissions associated with improvements in nitrogen efficiency and forage management. </w:t>
      </w:r>
    </w:p>
    <w:p w14:paraId="612B6B9C" w14:textId="3CE694A4" w:rsidR="0081218F" w:rsidRDefault="0081218F" w:rsidP="0081218F">
      <w:r>
        <w:t>Overall, the measures modelled are expected to deliver net financial benefits to farmers through improved resource efficiency. Most can be implemented without fundamental changes to farm systems, although some such as drainage improvements require capital investment, and genetic progress depends on access to data and breeding infrastructure.</w:t>
      </w:r>
    </w:p>
    <w:p w14:paraId="1104C978" w14:textId="1D54D705" w:rsidR="00086DFA" w:rsidRPr="00086DFA" w:rsidRDefault="0081218F" w:rsidP="0081218F">
      <w:r w:rsidRPr="00086DFA">
        <w:t>While many mitigation measures</w:t>
      </w:r>
      <w:r w:rsidR="00832C3B" w:rsidRPr="00086DFA">
        <w:t xml:space="preserve"> can</w:t>
      </w:r>
      <w:r w:rsidRPr="00086DFA">
        <w:t xml:space="preserve"> improve emissions intensity and</w:t>
      </w:r>
      <w:r w:rsidR="00D509AB" w:rsidRPr="00086DFA">
        <w:t xml:space="preserve"> farm</w:t>
      </w:r>
      <w:r w:rsidRPr="00086DFA">
        <w:t xml:space="preserve"> profitability, </w:t>
      </w:r>
      <w:r w:rsidR="00D509AB" w:rsidRPr="00086DFA">
        <w:t>their effect on absolute emissions will also depend on how they influence overall production. In considering this, it is important to balance environmental outcomes with the need to maintain a viable domestic beef and sheep sector, including sufficient scale to support processing infrastructure, supply</w:t>
      </w:r>
      <w:r w:rsidR="00D406C3">
        <w:t xml:space="preserve"> </w:t>
      </w:r>
      <w:r w:rsidR="00D509AB" w:rsidRPr="00086DFA">
        <w:t xml:space="preserve">chain resilience and food production. </w:t>
      </w:r>
    </w:p>
    <w:p w14:paraId="59CC3B74" w14:textId="02064036" w:rsidR="002D603E" w:rsidRDefault="00D509AB" w:rsidP="0081218F">
      <w:r w:rsidRPr="00086DFA">
        <w:t>Given the relative</w:t>
      </w:r>
      <w:r w:rsidR="00D060F2">
        <w:t xml:space="preserve"> efficiency </w:t>
      </w:r>
      <w:r w:rsidRPr="00086DFA">
        <w:t>of UK beef and sheep production to global GHG emissions, future roadmap iterations should consider not only efficiently and absolute emissions but also the wider implications of change in output for sector sustainability and the risk of displacing production to other systems or countries.</w:t>
      </w:r>
      <w:r>
        <w:t xml:space="preserve"> </w:t>
      </w:r>
    </w:p>
    <w:p w14:paraId="638A08A1" w14:textId="3176BF5B" w:rsidR="00655838" w:rsidRDefault="00655838" w:rsidP="0081218F">
      <w:r>
        <w:t>Finally, it is important to distinguish between reducing emissions intensity and reducing absolute emissions. Many of the measures identified in this roadmap improve productivity and lower emissions per kilogram of output, and this should be recognised as meaningful progress for the beef and lamb sector. Sector success is therefore likely to be demonstrated through a combination of improved efficiency, lower emissions intensity and</w:t>
      </w:r>
      <w:r w:rsidR="00A15AC3">
        <w:t>,</w:t>
      </w:r>
      <w:r>
        <w:t xml:space="preserve"> where possible</w:t>
      </w:r>
      <w:r w:rsidR="00A15AC3">
        <w:t>,</w:t>
      </w:r>
      <w:r>
        <w:t xml:space="preserve"> reductions in absolute emissions over time. </w:t>
      </w:r>
    </w:p>
    <w:p w14:paraId="173DC486" w14:textId="6C0D17DB" w:rsidR="008352E3" w:rsidRDefault="00655838" w:rsidP="00B74395">
      <w:pPr>
        <w:sectPr w:rsidR="008352E3" w:rsidSect="00182EB5">
          <w:headerReference w:type="even" r:id="rId22"/>
          <w:headerReference w:type="default" r:id="rId23"/>
          <w:footerReference w:type="even" r:id="rId24"/>
          <w:footerReference w:type="default" r:id="rId25"/>
          <w:headerReference w:type="first" r:id="rId26"/>
          <w:footerReference w:type="first" r:id="rId27"/>
          <w:footnotePr>
            <w:numFmt w:val="chicago"/>
            <w:numRestart w:val="eachPage"/>
          </w:footnotePr>
          <w:endnotePr>
            <w:numFmt w:val="decimal"/>
          </w:endnotePr>
          <w:type w:val="continuous"/>
          <w:pgSz w:w="11904" w:h="16838"/>
          <w:pgMar w:top="687" w:right="1131" w:bottom="163" w:left="1134" w:header="1077" w:footer="567" w:gutter="0"/>
          <w:cols w:space="720"/>
          <w:titlePg/>
          <w:docGrid w:linePitch="272"/>
        </w:sectPr>
      </w:pPr>
      <w:r>
        <w:t xml:space="preserve">The relationship between these outcomes is complex. Productivity gains can strengthen farm resilience and support the economic sustainability of the wider supply chain while also improving environmental performance. The overall effect on absolute emissions will depend on how production levels, demand and land use evolve. For that reason, future roadmap iterations should continue to assess both intensity and absolute emissions while maintaining a balanced view of environmental improvement, food production and sector viability. </w:t>
      </w:r>
    </w:p>
    <w:p w14:paraId="4040AC33" w14:textId="44192763" w:rsidR="0081218F" w:rsidRPr="00D9429F" w:rsidRDefault="00A44761" w:rsidP="000622BD">
      <w:pPr>
        <w:pStyle w:val="Caption"/>
      </w:pPr>
      <w:bookmarkStart w:id="69" w:name="_Ref220350151"/>
      <w:r>
        <w:rPr>
          <w:noProof/>
        </w:rPr>
        <w:lastRenderedPageBreak/>
        <w:drawing>
          <wp:anchor distT="0" distB="0" distL="114300" distR="114300" simplePos="0" relativeHeight="251671040" behindDoc="0" locked="0" layoutInCell="1" allowOverlap="1" wp14:anchorId="7E706C0B" wp14:editId="3C0F807C">
            <wp:simplePos x="0" y="0"/>
            <wp:positionH relativeFrom="column">
              <wp:posOffset>-285115</wp:posOffset>
            </wp:positionH>
            <wp:positionV relativeFrom="paragraph">
              <wp:posOffset>234950</wp:posOffset>
            </wp:positionV>
            <wp:extent cx="6974840" cy="4420870"/>
            <wp:effectExtent l="0" t="0" r="0" b="0"/>
            <wp:wrapTopAndBottom/>
            <wp:docPr id="2012718997" name="Picture 36" descr="Bar chart comparing methane abatement (Mt CO2e) for sheep, suckler, and dairy beef in year 2050, broken down by factors like grass-legume mix, improving LWG, health, soil, nutrition, breeding, and reducing nitrogen excess. Suckler shows highest total abatement near 0.9 Mt CO2e, with grass-legume mix and improving LWG as largest contributors, while dairy beef has the lowest abatement around 0.3 Mt CO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18997" name="Picture 36" descr="Bar chart comparing methane abatement (Mt CO2e) for sheep, suckler, and dairy beef in year 2050, broken down by factors like grass-legume mix, improving LWG, health, soil, nutrition, breeding, and reducing nitrogen excess. Suckler shows highest total abatement near 0.9 Mt CO2e, with grass-legume mix and improving LWG as largest contributors, while dairy beef has the lowest abatement around 0.3 Mt CO2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974840" cy="4420870"/>
                    </a:xfrm>
                    <a:prstGeom prst="rect">
                      <a:avLst/>
                    </a:prstGeom>
                  </pic:spPr>
                </pic:pic>
              </a:graphicData>
            </a:graphic>
            <wp14:sizeRelH relativeFrom="page">
              <wp14:pctWidth>0</wp14:pctWidth>
            </wp14:sizeRelH>
            <wp14:sizeRelV relativeFrom="page">
              <wp14:pctHeight>0</wp14:pctHeight>
            </wp14:sizeRelV>
          </wp:anchor>
        </w:drawing>
      </w:r>
      <w:r w:rsidR="0081218F" w:rsidRPr="00D9429F">
        <w:t xml:space="preserve">Figure </w:t>
      </w:r>
      <w:bookmarkEnd w:id="69"/>
      <w:r w:rsidR="00B646C1">
        <w:t>1</w:t>
      </w:r>
      <w:r w:rsidR="007536CD">
        <w:t>a</w:t>
      </w:r>
      <w:r w:rsidR="0081218F" w:rsidRPr="00D9429F">
        <w:t xml:space="preserve">: </w:t>
      </w:r>
      <w:r w:rsidR="004744B0">
        <w:t xml:space="preserve">Total emissions </w:t>
      </w:r>
      <w:r w:rsidR="0081218F" w:rsidRPr="00D9429F">
        <w:t xml:space="preserve">abatement </w:t>
      </w:r>
      <w:r w:rsidR="00F93080">
        <w:t xml:space="preserve">potential </w:t>
      </w:r>
      <w:r w:rsidR="004744B0">
        <w:t>from</w:t>
      </w:r>
      <w:r w:rsidR="0081218F" w:rsidRPr="00D9429F">
        <w:t xml:space="preserve"> </w:t>
      </w:r>
      <w:r w:rsidR="00F33E32">
        <w:t>cost-saving</w:t>
      </w:r>
      <w:r w:rsidR="0081218F" w:rsidRPr="00D9429F">
        <w:t xml:space="preserve"> mitigation measures </w:t>
      </w:r>
      <w:r w:rsidR="004744B0">
        <w:t>by</w:t>
      </w:r>
      <w:r w:rsidR="0081218F" w:rsidRPr="00D9429F">
        <w:t xml:space="preserve"> sector</w:t>
      </w:r>
      <w:r w:rsidR="0019008A">
        <w:t xml:space="preserve"> </w:t>
      </w:r>
      <w:r w:rsidR="004744B0">
        <w:t>in</w:t>
      </w:r>
      <w:r w:rsidR="0019008A">
        <w:t xml:space="preserve"> 205</w:t>
      </w:r>
      <w:r w:rsidR="00A23012">
        <w:t>0</w:t>
      </w:r>
      <w:r w:rsidR="0081218F" w:rsidRPr="00D9429F">
        <w:t xml:space="preserve"> </w:t>
      </w:r>
    </w:p>
    <w:p w14:paraId="3642FC03" w14:textId="36901A91" w:rsidR="0081218F" w:rsidRDefault="00FF5542" w:rsidP="00D97D1F">
      <w:pPr>
        <w:pStyle w:val="Footer"/>
      </w:pPr>
      <w:r>
        <w:t xml:space="preserve">Source: </w:t>
      </w:r>
      <w:r w:rsidR="00F033AC">
        <w:t>SRUC</w:t>
      </w:r>
    </w:p>
    <w:p w14:paraId="017CB4A0" w14:textId="2D663BA7" w:rsidR="003B6304" w:rsidRDefault="004E5E50" w:rsidP="0081218F">
      <w:r>
        <w:t xml:space="preserve">Note: Not all mitigation measures are </w:t>
      </w:r>
      <w:r w:rsidR="007E7714">
        <w:t xml:space="preserve">modelled for each sector. </w:t>
      </w:r>
      <w:r w:rsidR="00106854">
        <w:t xml:space="preserve">Refer to Table 3 to see which mitigation measures are modelled for each sector. </w:t>
      </w:r>
    </w:p>
    <w:p w14:paraId="54A4E7DE" w14:textId="5B261BC0" w:rsidR="009B1441" w:rsidRDefault="009B1441" w:rsidP="0081218F">
      <w:r>
        <w:t xml:space="preserve">Note: Breeding measures are represented differently between sheep and beef systems. See interpretation box for further explanation. </w:t>
      </w:r>
    </w:p>
    <w:p w14:paraId="528DAF03" w14:textId="5175AF51" w:rsidR="00234265" w:rsidRPr="00D86802" w:rsidRDefault="00234265" w:rsidP="00A44761">
      <w:pPr>
        <w:pStyle w:val="CaseStudyPullOutBox-MainHeading"/>
      </w:pPr>
      <w:r>
        <w:t>Interpreting breeding abatement</w:t>
      </w:r>
    </w:p>
    <w:p w14:paraId="094F0609" w14:textId="0FB39D6C" w:rsidR="00C33EC6" w:rsidRPr="0087228C" w:rsidRDefault="00DA35E4" w:rsidP="00B362CC">
      <w:pPr>
        <w:pStyle w:val="CaseStudyPullOutBox-NormalText"/>
        <w:spacing w:before="0"/>
      </w:pPr>
      <w:r>
        <w:t>Breeding</w:t>
      </w:r>
      <w:r w:rsidR="00234265">
        <w:t xml:space="preserve"> measures </w:t>
      </w:r>
      <w:r>
        <w:t>are</w:t>
      </w:r>
      <w:r w:rsidR="00234265">
        <w:t xml:space="preserve"> not directly comparable between sheep and beef systems. For beef, ongoing genetic improvement is already included within the baseline projection (</w:t>
      </w:r>
      <w:r w:rsidR="000D451D">
        <w:t>‘</w:t>
      </w:r>
      <w:r w:rsidR="00234265">
        <w:t>business as usual</w:t>
      </w:r>
      <w:r w:rsidR="000D451D">
        <w:t>’).</w:t>
      </w:r>
      <w:r w:rsidR="00322EB8">
        <w:br/>
      </w:r>
      <w:r w:rsidR="00234265">
        <w:t>The</w:t>
      </w:r>
      <w:r>
        <w:t xml:space="preserve"> additional breeding mitigation shown in the MACC therefore reflects only the extra gains from adopting low</w:t>
      </w:r>
      <w:r w:rsidR="00AB704D">
        <w:t>-</w:t>
      </w:r>
      <w:r>
        <w:t>emission breeding goals such as improved feed</w:t>
      </w:r>
      <w:r w:rsidR="00234265">
        <w:t xml:space="preserve"> efficiency and methane-related traits. In sheep, core genetic improvement is included within the </w:t>
      </w:r>
      <w:r w:rsidR="0087228C">
        <w:t>mitigation</w:t>
      </w:r>
      <w:r w:rsidR="00234265">
        <w:t xml:space="preserve"> measure itself</w:t>
      </w:r>
      <w:r>
        <w:t xml:space="preserve">. This results </w:t>
      </w:r>
      <w:r w:rsidR="00234265">
        <w:t xml:space="preserve">in a larger visible </w:t>
      </w:r>
      <w:r w:rsidR="00C33EC6">
        <w:t xml:space="preserve">breeding contribution in the standard MACC output. </w:t>
      </w:r>
      <w:r w:rsidR="00234265">
        <w:t>Estimate</w:t>
      </w:r>
      <w:r w:rsidR="004C5154">
        <w:t>d</w:t>
      </w:r>
      <w:r w:rsidR="00234265">
        <w:t xml:space="preserve"> baseline genetics improvement in beef systems equates to approximately 0.281 MtCO</w:t>
      </w:r>
      <w:r w:rsidR="0087228C">
        <w:rPr>
          <w:vertAlign w:val="subscript"/>
        </w:rPr>
        <w:t>2</w:t>
      </w:r>
      <w:r w:rsidR="0087228C">
        <w:t>e (2%) in suckler and 0.125 Mt CO2e (2.2%) in dairy</w:t>
      </w:r>
      <w:r w:rsidR="00AB704D">
        <w:t xml:space="preserve"> </w:t>
      </w:r>
      <w:r w:rsidR="0087228C">
        <w:t>beef.</w:t>
      </w:r>
      <w:r w:rsidR="00322EB8">
        <w:br/>
      </w:r>
      <w:r w:rsidR="00C33EC6">
        <w:t>Figure 1</w:t>
      </w:r>
      <w:r w:rsidR="00064350">
        <w:t>b</w:t>
      </w:r>
      <w:r w:rsidR="009E0046">
        <w:t xml:space="preserve"> show</w:t>
      </w:r>
      <w:r w:rsidR="00C22831">
        <w:t>s</w:t>
      </w:r>
      <w:r w:rsidR="009E0046">
        <w:t xml:space="preserve"> the same mitigation measures as Figure</w:t>
      </w:r>
      <w:r w:rsidR="00064350">
        <w:t xml:space="preserve"> 1a</w:t>
      </w:r>
      <w:r w:rsidR="00C22831">
        <w:t>,</w:t>
      </w:r>
      <w:r w:rsidR="00064350">
        <w:t xml:space="preserve"> but</w:t>
      </w:r>
      <w:r w:rsidR="009E0046">
        <w:t xml:space="preserve"> </w:t>
      </w:r>
      <w:r w:rsidR="00C22831">
        <w:t xml:space="preserve">it </w:t>
      </w:r>
      <w:r w:rsidR="009E0046">
        <w:t xml:space="preserve">separates the breeding contribution into </w:t>
      </w:r>
      <w:r w:rsidR="00294118">
        <w:t>b</w:t>
      </w:r>
      <w:r w:rsidR="009E0046">
        <w:t xml:space="preserve">aseline/core breeding improvement and additional low-emission breeding goals. This distinction is important </w:t>
      </w:r>
      <w:r w:rsidR="00064350">
        <w:t>because ongoing genetic improvement in beef is</w:t>
      </w:r>
      <w:r w:rsidR="00BD764A">
        <w:t xml:space="preserve"> already included within the baseline projection, whereas core genetic improvement in sheep is included within the mitigation measure. </w:t>
      </w:r>
    </w:p>
    <w:p w14:paraId="7B8D39DF" w14:textId="77777777" w:rsidR="00FC23C7" w:rsidRDefault="00FC23C7" w:rsidP="007536CD">
      <w:pPr>
        <w:pStyle w:val="Caption"/>
        <w:sectPr w:rsidR="00FC23C7" w:rsidSect="008352E3">
          <w:footnotePr>
            <w:numFmt w:val="chicago"/>
            <w:numRestart w:val="eachPage"/>
          </w:footnotePr>
          <w:endnotePr>
            <w:numFmt w:val="decimal"/>
          </w:endnotePr>
          <w:pgSz w:w="11904" w:h="16838"/>
          <w:pgMar w:top="687" w:right="1131" w:bottom="163" w:left="1134" w:header="1077" w:footer="567" w:gutter="0"/>
          <w:cols w:space="720"/>
          <w:titlePg/>
          <w:docGrid w:linePitch="272"/>
        </w:sectPr>
      </w:pPr>
    </w:p>
    <w:p w14:paraId="468D9293" w14:textId="403CE2A0" w:rsidR="00A44761" w:rsidRPr="00A44761" w:rsidRDefault="00A44761" w:rsidP="00A44761">
      <w:pPr>
        <w:pStyle w:val="Caption"/>
      </w:pPr>
      <w:r>
        <w:rPr>
          <w:noProof/>
          <w14:ligatures w14:val="standardContextual"/>
        </w:rPr>
        <w:lastRenderedPageBreak/>
        <mc:AlternateContent>
          <mc:Choice Requires="wps">
            <w:drawing>
              <wp:anchor distT="0" distB="0" distL="114300" distR="114300" simplePos="0" relativeHeight="251644415" behindDoc="1" locked="0" layoutInCell="1" allowOverlap="1" wp14:anchorId="53693B8D" wp14:editId="406E2F08">
                <wp:simplePos x="0" y="0"/>
                <wp:positionH relativeFrom="column">
                  <wp:posOffset>-191172</wp:posOffset>
                </wp:positionH>
                <wp:positionV relativeFrom="paragraph">
                  <wp:posOffset>-85874</wp:posOffset>
                </wp:positionV>
                <wp:extent cx="6400800" cy="4894729"/>
                <wp:effectExtent l="0" t="0" r="0" b="0"/>
                <wp:wrapNone/>
                <wp:docPr id="232975140" name="Rectangle 37"/>
                <wp:cNvGraphicFramePr/>
                <a:graphic xmlns:a="http://schemas.openxmlformats.org/drawingml/2006/main">
                  <a:graphicData uri="http://schemas.microsoft.com/office/word/2010/wordprocessingShape">
                    <wps:wsp>
                      <wps:cNvSpPr/>
                      <wps:spPr>
                        <a:xfrm>
                          <a:off x="0" y="0"/>
                          <a:ext cx="6400800" cy="4894729"/>
                        </a:xfrm>
                        <a:prstGeom prst="rect">
                          <a:avLst/>
                        </a:prstGeom>
                        <a:solidFill>
                          <a:srgbClr val="D4E3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6112F7" id="Rectangle 37" o:spid="_x0000_s1026" style="position:absolute;margin-left:-15.05pt;margin-top:-6.75pt;width:7in;height:385.4pt;z-index:-2516720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" fillcolor="#d4e3c0" stroked="f" strokeweight="1.5pt"/>
            </w:pict>
          </mc:Fallback>
        </mc:AlternateContent>
      </w:r>
      <w:r w:rsidR="007536CD" w:rsidRPr="00D9429F">
        <w:t xml:space="preserve">Figure </w:t>
      </w:r>
      <w:r w:rsidR="007536CD">
        <w:t>1b</w:t>
      </w:r>
      <w:r w:rsidR="007536CD" w:rsidRPr="00D9429F">
        <w:t xml:space="preserve">: </w:t>
      </w:r>
      <w:r w:rsidR="007536CD">
        <w:t xml:space="preserve">Total emissions </w:t>
      </w:r>
      <w:r w:rsidR="007536CD" w:rsidRPr="00D9429F">
        <w:t xml:space="preserve">abatement </w:t>
      </w:r>
      <w:r w:rsidR="007536CD">
        <w:t>potential from</w:t>
      </w:r>
      <w:r w:rsidR="007536CD" w:rsidRPr="00D9429F">
        <w:t xml:space="preserve"> </w:t>
      </w:r>
      <w:r w:rsidR="007536CD">
        <w:t>cost-saving</w:t>
      </w:r>
      <w:r w:rsidR="007536CD" w:rsidRPr="00D9429F">
        <w:t xml:space="preserve"> mitigation measures </w:t>
      </w:r>
      <w:r w:rsidR="007536CD">
        <w:t>by</w:t>
      </w:r>
      <w:r w:rsidR="007536CD" w:rsidRPr="00D9429F">
        <w:t xml:space="preserve"> sector</w:t>
      </w:r>
      <w:r w:rsidR="007536CD">
        <w:t xml:space="preserve"> in 2050</w:t>
      </w:r>
      <w:r w:rsidR="0040346B">
        <w:t>,</w:t>
      </w:r>
      <w:r w:rsidR="007536CD">
        <w:t xml:space="preserve"> </w:t>
      </w:r>
      <w:r w:rsidR="001800F0">
        <w:t>including baseline/core breeding improvement for suckler and dairy</w:t>
      </w:r>
      <w:r w:rsidR="00C22831">
        <w:t xml:space="preserve"> </w:t>
      </w:r>
      <w:r w:rsidR="001800F0">
        <w:t>beef</w:t>
      </w:r>
    </w:p>
    <w:p w14:paraId="0FE4BA36" w14:textId="7ACEEA11" w:rsidR="00234265" w:rsidRDefault="00A44761" w:rsidP="0081218F">
      <w:r w:rsidRPr="00100A1C">
        <w:rPr>
          <w:noProof/>
        </w:rPr>
        <w:drawing>
          <wp:anchor distT="0" distB="0" distL="114300" distR="114300" simplePos="0" relativeHeight="251672064" behindDoc="0" locked="0" layoutInCell="1" allowOverlap="1" wp14:anchorId="260021D0" wp14:editId="3A5423B2">
            <wp:simplePos x="0" y="0"/>
            <wp:positionH relativeFrom="column">
              <wp:posOffset>0</wp:posOffset>
            </wp:positionH>
            <wp:positionV relativeFrom="paragraph">
              <wp:posOffset>30218</wp:posOffset>
            </wp:positionV>
            <wp:extent cx="5989508" cy="3953435"/>
            <wp:effectExtent l="0" t="0" r="5080" b="0"/>
            <wp:wrapNone/>
            <wp:docPr id="1115011800" name="Picture 1" descr="Bar chart comparing CO2e abatement in metric tons for Sheep, Suckler, and Dairy beef in year 2050, segmented by factors like Grass-legume mix, Improving LWG, Health, Soil, Nutrition, and Breeding goals. Suckler shows highest total abatement near 1.2 Mt CO2e, with notable contributions from Improving LWG and Breeding baseline, while Dairy beef has lowest abatement around 0.4 Mt CO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011800" name="Picture 1" descr="Bar chart comparing CO2e abatement in metric tons for Sheep, Suckler, and Dairy beef in year 2050, segmented by factors like Grass-legume mix, Improving LWG, Health, Soil, Nutrition, and Breeding goals. Suckler shows highest total abatement near 1.2 Mt CO2e, with notable contributions from Improving LWG and Breeding baseline, while Dairy beef has lowest abatement around 0.4 Mt CO2e."/>
                    <pic:cNvPicPr/>
                  </pic:nvPicPr>
                  <pic:blipFill rotWithShape="1">
                    <a:blip r:embed="rId29" cstate="print">
                      <a:extLst>
                        <a:ext uri="{28A0092B-C50C-407E-A947-70E740481C1C}">
                          <a14:useLocalDpi xmlns:a14="http://schemas.microsoft.com/office/drawing/2010/main" val="0"/>
                        </a:ext>
                      </a:extLst>
                    </a:blip>
                    <a:srcRect l="980" t="1105" r="4053"/>
                    <a:stretch>
                      <a:fillRect/>
                    </a:stretch>
                  </pic:blipFill>
                  <pic:spPr bwMode="auto">
                    <a:xfrm>
                      <a:off x="0" y="0"/>
                      <a:ext cx="5989508" cy="3953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2E2749" w14:textId="39DCA9F4" w:rsidR="007536CD" w:rsidRDefault="007536CD" w:rsidP="0081218F"/>
    <w:p w14:paraId="71358EF4" w14:textId="77777777" w:rsidR="00A44761" w:rsidRDefault="00A44761" w:rsidP="0081218F"/>
    <w:p w14:paraId="34155960" w14:textId="77777777" w:rsidR="00A44761" w:rsidRDefault="00A44761" w:rsidP="0081218F"/>
    <w:p w14:paraId="0BDD5D22" w14:textId="77777777" w:rsidR="00A44761" w:rsidRDefault="00A44761" w:rsidP="0081218F"/>
    <w:p w14:paraId="35C67FFE" w14:textId="77777777" w:rsidR="00A44761" w:rsidRDefault="00A44761" w:rsidP="0081218F"/>
    <w:p w14:paraId="0D6AEB6E" w14:textId="77777777" w:rsidR="00A44761" w:rsidRDefault="00A44761" w:rsidP="0081218F"/>
    <w:p w14:paraId="196AB61C" w14:textId="77777777" w:rsidR="00A44761" w:rsidRDefault="00A44761" w:rsidP="0081218F"/>
    <w:p w14:paraId="7A791CF2" w14:textId="77777777" w:rsidR="00A44761" w:rsidRDefault="00A44761" w:rsidP="0081218F"/>
    <w:p w14:paraId="42CF20B3" w14:textId="77777777" w:rsidR="00A44761" w:rsidRDefault="00A44761" w:rsidP="0081218F"/>
    <w:p w14:paraId="1BEC8BFC" w14:textId="77777777" w:rsidR="00A44761" w:rsidRDefault="00A44761" w:rsidP="0081218F"/>
    <w:p w14:paraId="428F85DF" w14:textId="77777777" w:rsidR="00A44761" w:rsidRDefault="00A44761" w:rsidP="0081218F"/>
    <w:p w14:paraId="4CBAF4F1" w14:textId="77777777" w:rsidR="00A44761" w:rsidRDefault="00A44761" w:rsidP="0081218F"/>
    <w:p w14:paraId="6091D05E" w14:textId="77777777" w:rsidR="00A44761" w:rsidRDefault="00A44761" w:rsidP="0081218F"/>
    <w:p w14:paraId="6EF3C1EA" w14:textId="41A0CF21" w:rsidR="00064350" w:rsidRDefault="00C33486" w:rsidP="00D97D1F">
      <w:pPr>
        <w:pStyle w:val="Footer"/>
      </w:pPr>
      <w:r w:rsidRPr="00C33486">
        <w:t xml:space="preserve">Source: </w:t>
      </w:r>
      <w:r w:rsidRPr="00A44761">
        <w:t>SRUC</w:t>
      </w:r>
    </w:p>
    <w:p w14:paraId="44B31C97" w14:textId="77777777" w:rsidR="00100A1C" w:rsidRPr="00C33486" w:rsidRDefault="00100A1C" w:rsidP="00100A1C"/>
    <w:p w14:paraId="57525708" w14:textId="3F991628" w:rsidR="00A16EA9" w:rsidRDefault="00A16EA9" w:rsidP="00A44761">
      <w:pPr>
        <w:pStyle w:val="Caption"/>
        <w:spacing w:before="0"/>
      </w:pPr>
      <w:r w:rsidRPr="00D9429F">
        <w:t xml:space="preserve">Table </w:t>
      </w:r>
      <w:r w:rsidR="00331401">
        <w:t>4</w:t>
      </w:r>
      <w:r w:rsidRPr="00D9429F">
        <w:rPr>
          <w:noProof/>
        </w:rPr>
        <w:t>.</w:t>
      </w:r>
      <w:r w:rsidRPr="00D9429F">
        <w:t xml:space="preserve"> </w:t>
      </w:r>
      <w:r w:rsidR="00501971">
        <w:t xml:space="preserve">Indicative contribution of major emission sources to baseline </w:t>
      </w:r>
      <w:r w:rsidR="0063750A">
        <w:t xml:space="preserve">2025 </w:t>
      </w:r>
      <w:r w:rsidR="00501971">
        <w:t xml:space="preserve">emissions by sector </w:t>
      </w:r>
    </w:p>
    <w:tbl>
      <w:tblPr>
        <w:tblStyle w:val="TableGrid0"/>
        <w:tblpPr w:leftFromText="180" w:rightFromText="180" w:vertAnchor="text" w:horzAnchor="margin" w:tblpY="-33"/>
        <w:tblW w:w="7709" w:type="dxa"/>
        <w:tblLayout w:type="fixed"/>
        <w:tblLook w:val="04A0" w:firstRow="1" w:lastRow="0" w:firstColumn="1" w:lastColumn="0" w:noHBand="0" w:noVBand="1"/>
      </w:tblPr>
      <w:tblGrid>
        <w:gridCol w:w="2891"/>
        <w:gridCol w:w="1606"/>
        <w:gridCol w:w="1606"/>
        <w:gridCol w:w="1606"/>
      </w:tblGrid>
      <w:tr w:rsidR="00331401" w:rsidRPr="00BB7454" w14:paraId="67269CA5" w14:textId="77777777" w:rsidTr="00141AE2">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91" w:type="dxa"/>
            <w:shd w:val="clear" w:color="auto" w:fill="D3E3C0"/>
          </w:tcPr>
          <w:p w14:paraId="1FB06BDE" w14:textId="77777777" w:rsidR="00331401" w:rsidRPr="00283008" w:rsidRDefault="00331401" w:rsidP="00283008">
            <w:pPr>
              <w:pStyle w:val="Tableheading"/>
              <w:jc w:val="left"/>
              <w:rPr>
                <w:b/>
                <w:bCs/>
              </w:rPr>
            </w:pPr>
            <w:r w:rsidRPr="00283008">
              <w:rPr>
                <w:b/>
                <w:bCs/>
              </w:rPr>
              <w:t>Emission source</w:t>
            </w:r>
          </w:p>
        </w:tc>
        <w:tc>
          <w:tcPr>
            <w:tcW w:w="1606" w:type="dxa"/>
            <w:shd w:val="clear" w:color="auto" w:fill="D3E3C0"/>
          </w:tcPr>
          <w:p w14:paraId="4E26E7E8" w14:textId="77777777" w:rsidR="00331401" w:rsidRPr="00283008" w:rsidRDefault="00331401" w:rsidP="00283008">
            <w:pPr>
              <w:pStyle w:val="Tableheading"/>
              <w:cnfStyle w:val="100000000000" w:firstRow="1" w:lastRow="0" w:firstColumn="0" w:lastColumn="0" w:oddVBand="0" w:evenVBand="0" w:oddHBand="0" w:evenHBand="0" w:firstRowFirstColumn="0" w:firstRowLastColumn="0" w:lastRowFirstColumn="0" w:lastRowLastColumn="0"/>
              <w:rPr>
                <w:b/>
                <w:bCs/>
              </w:rPr>
            </w:pPr>
            <w:r w:rsidRPr="00283008">
              <w:rPr>
                <w:b/>
                <w:bCs/>
              </w:rPr>
              <w:t>Sheep</w:t>
            </w:r>
          </w:p>
        </w:tc>
        <w:tc>
          <w:tcPr>
            <w:tcW w:w="1606" w:type="dxa"/>
            <w:shd w:val="clear" w:color="auto" w:fill="D3E3C0"/>
          </w:tcPr>
          <w:p w14:paraId="459B9B54" w14:textId="77777777" w:rsidR="00331401" w:rsidRPr="00283008" w:rsidRDefault="00331401" w:rsidP="00283008">
            <w:pPr>
              <w:pStyle w:val="Tableheading"/>
              <w:cnfStyle w:val="100000000000" w:firstRow="1" w:lastRow="0" w:firstColumn="0" w:lastColumn="0" w:oddVBand="0" w:evenVBand="0" w:oddHBand="0" w:evenHBand="0" w:firstRowFirstColumn="0" w:firstRowLastColumn="0" w:lastRowFirstColumn="0" w:lastRowLastColumn="0"/>
              <w:rPr>
                <w:b/>
                <w:bCs/>
              </w:rPr>
            </w:pPr>
            <w:r w:rsidRPr="00283008">
              <w:rPr>
                <w:b/>
                <w:bCs/>
              </w:rPr>
              <w:t>Dairy beef</w:t>
            </w:r>
          </w:p>
        </w:tc>
        <w:tc>
          <w:tcPr>
            <w:tcW w:w="1606" w:type="dxa"/>
            <w:shd w:val="clear" w:color="auto" w:fill="D3E3C0"/>
          </w:tcPr>
          <w:p w14:paraId="7DA2BC81" w14:textId="77777777" w:rsidR="00331401" w:rsidRPr="00283008" w:rsidRDefault="00331401" w:rsidP="00283008">
            <w:pPr>
              <w:pStyle w:val="Tableheading"/>
              <w:cnfStyle w:val="100000000000" w:firstRow="1" w:lastRow="0" w:firstColumn="0" w:lastColumn="0" w:oddVBand="0" w:evenVBand="0" w:oddHBand="0" w:evenHBand="0" w:firstRowFirstColumn="0" w:firstRowLastColumn="0" w:lastRowFirstColumn="0" w:lastRowLastColumn="0"/>
              <w:rPr>
                <w:b/>
                <w:bCs/>
              </w:rPr>
            </w:pPr>
            <w:r w:rsidRPr="00283008">
              <w:rPr>
                <w:b/>
                <w:bCs/>
              </w:rPr>
              <w:t>Suckler beef</w:t>
            </w:r>
          </w:p>
        </w:tc>
      </w:tr>
      <w:tr w:rsidR="00331401" w:rsidRPr="00BB7454" w14:paraId="55670222" w14:textId="77777777" w:rsidTr="00141AE2">
        <w:trPr>
          <w:trHeight w:val="340"/>
        </w:trPr>
        <w:tc>
          <w:tcPr>
            <w:cnfStyle w:val="001000000000" w:firstRow="0" w:lastRow="0" w:firstColumn="1" w:lastColumn="0" w:oddVBand="0" w:evenVBand="0" w:oddHBand="0" w:evenHBand="0" w:firstRowFirstColumn="0" w:firstRowLastColumn="0" w:lastRowFirstColumn="0" w:lastRowLastColumn="0"/>
            <w:tcW w:w="2891" w:type="dxa"/>
          </w:tcPr>
          <w:p w14:paraId="4F54427A" w14:textId="584A5DA7" w:rsidR="00331401" w:rsidRPr="008531A9" w:rsidRDefault="00A407F1" w:rsidP="00A44761">
            <w:pPr>
              <w:spacing w:before="72" w:after="72" w:line="240" w:lineRule="auto"/>
              <w:contextualSpacing/>
              <w:jc w:val="left"/>
              <w:rPr>
                <w:b w:val="0"/>
                <w:bCs/>
              </w:rPr>
            </w:pPr>
            <w:r>
              <w:rPr>
                <w:b w:val="0"/>
                <w:bCs/>
              </w:rPr>
              <w:t>N</w:t>
            </w:r>
            <w:r w:rsidRPr="00A0443F">
              <w:rPr>
                <w:b w:val="0"/>
                <w:bCs/>
                <w:vertAlign w:val="subscript"/>
              </w:rPr>
              <w:t>2</w:t>
            </w:r>
            <w:r w:rsidR="00A0443F">
              <w:rPr>
                <w:b w:val="0"/>
                <w:bCs/>
              </w:rPr>
              <w:t>O</w:t>
            </w:r>
          </w:p>
        </w:tc>
        <w:tc>
          <w:tcPr>
            <w:tcW w:w="1606" w:type="dxa"/>
          </w:tcPr>
          <w:p w14:paraId="6E8728AB" w14:textId="114F9E5B" w:rsidR="00331401" w:rsidRPr="004D4FF8" w:rsidRDefault="00A0443F" w:rsidP="00A44761">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t>14</w:t>
            </w:r>
            <w:r w:rsidR="00C73B59">
              <w:t>%</w:t>
            </w:r>
          </w:p>
        </w:tc>
        <w:tc>
          <w:tcPr>
            <w:tcW w:w="1606" w:type="dxa"/>
            <w:noWrap/>
          </w:tcPr>
          <w:p w14:paraId="52302CF8" w14:textId="4012CF94" w:rsidR="00331401" w:rsidRPr="00BB7454" w:rsidRDefault="00922000" w:rsidP="00A44761">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t>15</w:t>
            </w:r>
            <w:r w:rsidR="00C73B59">
              <w:t>%</w:t>
            </w:r>
          </w:p>
        </w:tc>
        <w:tc>
          <w:tcPr>
            <w:tcW w:w="1606" w:type="dxa"/>
            <w:noWrap/>
          </w:tcPr>
          <w:p w14:paraId="1D3A01E2" w14:textId="79381938" w:rsidR="00331401" w:rsidRPr="00BB7454" w:rsidRDefault="00827FBA" w:rsidP="00A44761">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t>15</w:t>
            </w:r>
            <w:r w:rsidR="00C73B59">
              <w:t>%</w:t>
            </w:r>
          </w:p>
        </w:tc>
      </w:tr>
      <w:tr w:rsidR="00331401" w:rsidRPr="00BB7454" w14:paraId="6E428E61" w14:textId="77777777" w:rsidTr="00141AE2">
        <w:trPr>
          <w:trHeight w:val="340"/>
        </w:trPr>
        <w:tc>
          <w:tcPr>
            <w:cnfStyle w:val="001000000000" w:firstRow="0" w:lastRow="0" w:firstColumn="1" w:lastColumn="0" w:oddVBand="0" w:evenVBand="0" w:oddHBand="0" w:evenHBand="0" w:firstRowFirstColumn="0" w:firstRowLastColumn="0" w:lastRowFirstColumn="0" w:lastRowLastColumn="0"/>
            <w:tcW w:w="2891" w:type="dxa"/>
          </w:tcPr>
          <w:p w14:paraId="6BC9B3AE" w14:textId="53E33456" w:rsidR="00331401" w:rsidRPr="008531A9" w:rsidRDefault="00A407F1" w:rsidP="00A44761">
            <w:pPr>
              <w:spacing w:before="72" w:after="72" w:line="240" w:lineRule="auto"/>
              <w:contextualSpacing/>
              <w:jc w:val="left"/>
              <w:rPr>
                <w:b w:val="0"/>
                <w:bCs/>
              </w:rPr>
            </w:pPr>
            <w:r>
              <w:rPr>
                <w:b w:val="0"/>
                <w:bCs/>
              </w:rPr>
              <w:t>CO</w:t>
            </w:r>
            <w:r w:rsidRPr="00A0443F">
              <w:rPr>
                <w:b w:val="0"/>
                <w:bCs/>
                <w:vertAlign w:val="subscript"/>
              </w:rPr>
              <w:t>2</w:t>
            </w:r>
          </w:p>
        </w:tc>
        <w:tc>
          <w:tcPr>
            <w:tcW w:w="1606" w:type="dxa"/>
          </w:tcPr>
          <w:p w14:paraId="33FF188B" w14:textId="367AB438" w:rsidR="00331401" w:rsidRPr="004D4FF8" w:rsidRDefault="00A0443F" w:rsidP="00A44761">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t>14</w:t>
            </w:r>
            <w:r w:rsidR="00C73B59">
              <w:t>%</w:t>
            </w:r>
          </w:p>
        </w:tc>
        <w:tc>
          <w:tcPr>
            <w:tcW w:w="1606" w:type="dxa"/>
            <w:noWrap/>
          </w:tcPr>
          <w:p w14:paraId="5C5D4990" w14:textId="2CB22BC5" w:rsidR="00331401" w:rsidRPr="00BB7454" w:rsidRDefault="00922000" w:rsidP="00A44761">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t>7</w:t>
            </w:r>
            <w:r w:rsidR="00C73B59">
              <w:t>%</w:t>
            </w:r>
          </w:p>
        </w:tc>
        <w:tc>
          <w:tcPr>
            <w:tcW w:w="1606" w:type="dxa"/>
            <w:noWrap/>
          </w:tcPr>
          <w:p w14:paraId="01DBF494" w14:textId="782C707A" w:rsidR="00331401" w:rsidRPr="00BB7454" w:rsidRDefault="00A0443F" w:rsidP="00A44761">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t>8</w:t>
            </w:r>
            <w:r w:rsidR="00C73B59">
              <w:t>%</w:t>
            </w:r>
          </w:p>
        </w:tc>
      </w:tr>
      <w:tr w:rsidR="00331401" w:rsidRPr="00BB7454" w14:paraId="117B3872" w14:textId="77777777" w:rsidTr="00141AE2">
        <w:trPr>
          <w:trHeight w:val="340"/>
        </w:trPr>
        <w:tc>
          <w:tcPr>
            <w:cnfStyle w:val="001000000000" w:firstRow="0" w:lastRow="0" w:firstColumn="1" w:lastColumn="0" w:oddVBand="0" w:evenVBand="0" w:oddHBand="0" w:evenHBand="0" w:firstRowFirstColumn="0" w:firstRowLastColumn="0" w:lastRowFirstColumn="0" w:lastRowLastColumn="0"/>
            <w:tcW w:w="2891" w:type="dxa"/>
          </w:tcPr>
          <w:p w14:paraId="0A5D1D6C" w14:textId="7F2E953F" w:rsidR="00331401" w:rsidRPr="008531A9" w:rsidRDefault="00A407F1" w:rsidP="00A44761">
            <w:pPr>
              <w:spacing w:before="72" w:after="72" w:line="240" w:lineRule="auto"/>
              <w:contextualSpacing/>
              <w:jc w:val="left"/>
              <w:rPr>
                <w:b w:val="0"/>
                <w:bCs/>
              </w:rPr>
            </w:pPr>
            <w:r>
              <w:rPr>
                <w:b w:val="0"/>
                <w:bCs/>
              </w:rPr>
              <w:t>CH</w:t>
            </w:r>
            <w:r w:rsidRPr="00A0443F">
              <w:rPr>
                <w:b w:val="0"/>
                <w:bCs/>
                <w:vertAlign w:val="subscript"/>
              </w:rPr>
              <w:t>4</w:t>
            </w:r>
          </w:p>
        </w:tc>
        <w:tc>
          <w:tcPr>
            <w:tcW w:w="1606" w:type="dxa"/>
          </w:tcPr>
          <w:p w14:paraId="313E7E4B" w14:textId="1C6093CD" w:rsidR="00331401" w:rsidRPr="004D4FF8" w:rsidRDefault="00A0443F" w:rsidP="00A44761">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t>72</w:t>
            </w:r>
            <w:r w:rsidR="00C73B59">
              <w:t>%</w:t>
            </w:r>
          </w:p>
        </w:tc>
        <w:tc>
          <w:tcPr>
            <w:tcW w:w="1606" w:type="dxa"/>
            <w:noWrap/>
          </w:tcPr>
          <w:p w14:paraId="457FD6B7" w14:textId="4A45F796" w:rsidR="00331401" w:rsidRPr="00BB7454" w:rsidRDefault="00922000" w:rsidP="00A44761">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t>78</w:t>
            </w:r>
            <w:r w:rsidR="00C73B59">
              <w:t>%</w:t>
            </w:r>
          </w:p>
        </w:tc>
        <w:tc>
          <w:tcPr>
            <w:tcW w:w="1606" w:type="dxa"/>
            <w:noWrap/>
          </w:tcPr>
          <w:p w14:paraId="545D11A8" w14:textId="5BE3F154" w:rsidR="00331401" w:rsidRPr="00BB7454" w:rsidRDefault="00827FBA" w:rsidP="00A44761">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t>76</w:t>
            </w:r>
            <w:r w:rsidR="00C73B59">
              <w:t>%</w:t>
            </w:r>
          </w:p>
        </w:tc>
      </w:tr>
    </w:tbl>
    <w:p w14:paraId="33BF8C8C" w14:textId="77777777" w:rsidR="00501971" w:rsidRDefault="00501971" w:rsidP="00501971">
      <w:pPr>
        <w:rPr>
          <w:lang w:eastAsia="ja-JP"/>
        </w:rPr>
      </w:pPr>
    </w:p>
    <w:p w14:paraId="62B9F8CC" w14:textId="77777777" w:rsidR="00331401" w:rsidRDefault="00331401" w:rsidP="00501971">
      <w:pPr>
        <w:rPr>
          <w:lang w:eastAsia="ja-JP"/>
        </w:rPr>
      </w:pPr>
    </w:p>
    <w:p w14:paraId="447BECDF" w14:textId="77777777" w:rsidR="00331401" w:rsidRDefault="00331401" w:rsidP="00501971">
      <w:pPr>
        <w:rPr>
          <w:lang w:eastAsia="ja-JP"/>
        </w:rPr>
      </w:pPr>
    </w:p>
    <w:p w14:paraId="5F65BCB9" w14:textId="77777777" w:rsidR="00331401" w:rsidRDefault="00331401" w:rsidP="00501971">
      <w:pPr>
        <w:rPr>
          <w:lang w:eastAsia="ja-JP"/>
        </w:rPr>
      </w:pPr>
    </w:p>
    <w:p w14:paraId="0AB9C8C0" w14:textId="78FDF7A9" w:rsidR="0081218F" w:rsidRDefault="0081218F" w:rsidP="00D97D1F">
      <w:pPr>
        <w:pStyle w:val="Caption"/>
        <w:tabs>
          <w:tab w:val="left" w:pos="6521"/>
        </w:tabs>
      </w:pPr>
      <w:bookmarkStart w:id="70" w:name="_Ref220351900"/>
      <w:r w:rsidRPr="00D9429F">
        <w:t xml:space="preserve">Table </w:t>
      </w:r>
      <w:bookmarkEnd w:id="70"/>
      <w:r w:rsidR="00331401">
        <w:t>5.</w:t>
      </w:r>
      <w:r w:rsidRPr="00D9429F">
        <w:t xml:space="preserve"> </w:t>
      </w:r>
      <w:r w:rsidR="00CA35E6">
        <w:t xml:space="preserve">Share of total </w:t>
      </w:r>
      <w:r w:rsidR="00CA35E6" w:rsidRPr="001B1F2F">
        <w:t>2050</w:t>
      </w:r>
      <w:r w:rsidR="00CA35E6">
        <w:t xml:space="preserve"> mitigation by emission source </w:t>
      </w:r>
      <w:r w:rsidR="00D97D1F">
        <w:tab/>
      </w:r>
      <w:r w:rsidR="00D97D1F" w:rsidRPr="00D97D1F">
        <w:rPr>
          <w:b w:val="0"/>
          <w:bCs/>
        </w:rPr>
        <w:t>Source: SRUC</w:t>
      </w:r>
    </w:p>
    <w:tbl>
      <w:tblPr>
        <w:tblStyle w:val="TableGrid0"/>
        <w:tblpPr w:leftFromText="180" w:rightFromText="180" w:vertAnchor="text" w:horzAnchor="margin" w:tblpY="-33"/>
        <w:tblW w:w="7709" w:type="dxa"/>
        <w:tblLayout w:type="fixed"/>
        <w:tblLook w:val="04A0" w:firstRow="1" w:lastRow="0" w:firstColumn="1" w:lastColumn="0" w:noHBand="0" w:noVBand="1"/>
      </w:tblPr>
      <w:tblGrid>
        <w:gridCol w:w="2891"/>
        <w:gridCol w:w="1606"/>
        <w:gridCol w:w="1606"/>
        <w:gridCol w:w="1606"/>
      </w:tblGrid>
      <w:tr w:rsidR="009D0A55" w:rsidRPr="00BB7454" w14:paraId="53E438FF" w14:textId="77777777" w:rsidTr="009D0A5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91" w:type="dxa"/>
            <w:shd w:val="clear" w:color="auto" w:fill="D3E3C0"/>
          </w:tcPr>
          <w:p w14:paraId="28E17E9A" w14:textId="77777777" w:rsidR="009D0A55" w:rsidRPr="00FE4A4C" w:rsidRDefault="009D0A55" w:rsidP="00FE4A4C">
            <w:pPr>
              <w:pStyle w:val="Tableheading"/>
              <w:jc w:val="left"/>
              <w:rPr>
                <w:b/>
                <w:bCs/>
              </w:rPr>
            </w:pPr>
            <w:r w:rsidRPr="00FE4A4C">
              <w:rPr>
                <w:b/>
                <w:bCs/>
              </w:rPr>
              <w:t>Emission source</w:t>
            </w:r>
          </w:p>
        </w:tc>
        <w:tc>
          <w:tcPr>
            <w:tcW w:w="1606" w:type="dxa"/>
            <w:shd w:val="clear" w:color="auto" w:fill="D3E3C0"/>
          </w:tcPr>
          <w:p w14:paraId="6DC2A8EB" w14:textId="77777777" w:rsidR="009D0A55" w:rsidRPr="00FE4A4C" w:rsidRDefault="009D0A55" w:rsidP="00FE4A4C">
            <w:pPr>
              <w:pStyle w:val="Tableheading"/>
              <w:cnfStyle w:val="100000000000" w:firstRow="1" w:lastRow="0" w:firstColumn="0" w:lastColumn="0" w:oddVBand="0" w:evenVBand="0" w:oddHBand="0" w:evenHBand="0" w:firstRowFirstColumn="0" w:firstRowLastColumn="0" w:lastRowFirstColumn="0" w:lastRowLastColumn="0"/>
              <w:rPr>
                <w:b/>
                <w:bCs/>
              </w:rPr>
            </w:pPr>
            <w:r w:rsidRPr="00FE4A4C">
              <w:rPr>
                <w:b/>
                <w:bCs/>
              </w:rPr>
              <w:t>Sheep</w:t>
            </w:r>
          </w:p>
        </w:tc>
        <w:tc>
          <w:tcPr>
            <w:tcW w:w="1606" w:type="dxa"/>
            <w:shd w:val="clear" w:color="auto" w:fill="D3E3C0"/>
          </w:tcPr>
          <w:p w14:paraId="5FD72A71" w14:textId="77777777" w:rsidR="009D0A55" w:rsidRPr="00FE4A4C" w:rsidRDefault="009D0A55" w:rsidP="00FE4A4C">
            <w:pPr>
              <w:pStyle w:val="Tableheading"/>
              <w:cnfStyle w:val="100000000000" w:firstRow="1" w:lastRow="0" w:firstColumn="0" w:lastColumn="0" w:oddVBand="0" w:evenVBand="0" w:oddHBand="0" w:evenHBand="0" w:firstRowFirstColumn="0" w:firstRowLastColumn="0" w:lastRowFirstColumn="0" w:lastRowLastColumn="0"/>
              <w:rPr>
                <w:b/>
                <w:bCs/>
              </w:rPr>
            </w:pPr>
            <w:r w:rsidRPr="00FE4A4C">
              <w:rPr>
                <w:b/>
                <w:bCs/>
              </w:rPr>
              <w:t>Dairy beef</w:t>
            </w:r>
          </w:p>
        </w:tc>
        <w:tc>
          <w:tcPr>
            <w:tcW w:w="1606" w:type="dxa"/>
            <w:shd w:val="clear" w:color="auto" w:fill="D3E3C0"/>
          </w:tcPr>
          <w:p w14:paraId="5C84209E" w14:textId="77777777" w:rsidR="009D0A55" w:rsidRPr="00FE4A4C" w:rsidRDefault="009D0A55" w:rsidP="00FE4A4C">
            <w:pPr>
              <w:pStyle w:val="Tableheading"/>
              <w:cnfStyle w:val="100000000000" w:firstRow="1" w:lastRow="0" w:firstColumn="0" w:lastColumn="0" w:oddVBand="0" w:evenVBand="0" w:oddHBand="0" w:evenHBand="0" w:firstRowFirstColumn="0" w:firstRowLastColumn="0" w:lastRowFirstColumn="0" w:lastRowLastColumn="0"/>
              <w:rPr>
                <w:b/>
                <w:bCs/>
              </w:rPr>
            </w:pPr>
            <w:r w:rsidRPr="00FE4A4C">
              <w:rPr>
                <w:b/>
                <w:bCs/>
              </w:rPr>
              <w:t>Suckler beef</w:t>
            </w:r>
          </w:p>
        </w:tc>
      </w:tr>
      <w:tr w:rsidR="009D0A55" w:rsidRPr="00BB7454" w14:paraId="4387054E" w14:textId="77777777" w:rsidTr="009D0A55">
        <w:trPr>
          <w:trHeight w:val="340"/>
        </w:trPr>
        <w:tc>
          <w:tcPr>
            <w:cnfStyle w:val="001000000000" w:firstRow="0" w:lastRow="0" w:firstColumn="1" w:lastColumn="0" w:oddVBand="0" w:evenVBand="0" w:oddHBand="0" w:evenHBand="0" w:firstRowFirstColumn="0" w:firstRowLastColumn="0" w:lastRowFirstColumn="0" w:lastRowLastColumn="0"/>
            <w:tcW w:w="2891" w:type="dxa"/>
          </w:tcPr>
          <w:p w14:paraId="756B622E" w14:textId="77777777" w:rsidR="009D0A55" w:rsidRPr="008531A9" w:rsidRDefault="009D0A55" w:rsidP="009D0A55">
            <w:pPr>
              <w:spacing w:before="72" w:after="72" w:line="240" w:lineRule="auto"/>
              <w:contextualSpacing/>
              <w:jc w:val="left"/>
              <w:rPr>
                <w:b w:val="0"/>
                <w:bCs/>
              </w:rPr>
            </w:pPr>
            <w:r w:rsidRPr="008531A9">
              <w:rPr>
                <w:b w:val="0"/>
                <w:bCs/>
              </w:rPr>
              <w:t>Soil N</w:t>
            </w:r>
            <w:r w:rsidRPr="008531A9">
              <w:rPr>
                <w:b w:val="0"/>
                <w:bCs/>
                <w:vertAlign w:val="subscript"/>
              </w:rPr>
              <w:t>2</w:t>
            </w:r>
            <w:r w:rsidRPr="008531A9">
              <w:rPr>
                <w:b w:val="0"/>
                <w:bCs/>
              </w:rPr>
              <w:t>O</w:t>
            </w:r>
          </w:p>
        </w:tc>
        <w:tc>
          <w:tcPr>
            <w:tcW w:w="1606" w:type="dxa"/>
          </w:tcPr>
          <w:p w14:paraId="33A26CDB" w14:textId="77777777" w:rsidR="009D0A55" w:rsidRPr="004D4FF8"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30%</w:t>
            </w:r>
          </w:p>
        </w:tc>
        <w:tc>
          <w:tcPr>
            <w:tcW w:w="1606" w:type="dxa"/>
            <w:noWrap/>
          </w:tcPr>
          <w:p w14:paraId="7936E7D8" w14:textId="77777777" w:rsidR="009D0A55" w:rsidRPr="00BB7454"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36%</w:t>
            </w:r>
          </w:p>
        </w:tc>
        <w:tc>
          <w:tcPr>
            <w:tcW w:w="1606" w:type="dxa"/>
            <w:noWrap/>
          </w:tcPr>
          <w:p w14:paraId="4A6944F3" w14:textId="77777777" w:rsidR="009D0A55" w:rsidRPr="00BB7454"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32%</w:t>
            </w:r>
          </w:p>
        </w:tc>
      </w:tr>
      <w:tr w:rsidR="009D0A55" w:rsidRPr="00BB7454" w14:paraId="0837B051" w14:textId="77777777" w:rsidTr="009D0A55">
        <w:trPr>
          <w:trHeight w:val="340"/>
        </w:trPr>
        <w:tc>
          <w:tcPr>
            <w:cnfStyle w:val="001000000000" w:firstRow="0" w:lastRow="0" w:firstColumn="1" w:lastColumn="0" w:oddVBand="0" w:evenVBand="0" w:oddHBand="0" w:evenHBand="0" w:firstRowFirstColumn="0" w:firstRowLastColumn="0" w:lastRowFirstColumn="0" w:lastRowLastColumn="0"/>
            <w:tcW w:w="2891" w:type="dxa"/>
          </w:tcPr>
          <w:p w14:paraId="2DE351CF" w14:textId="77777777" w:rsidR="009D0A55" w:rsidRPr="008531A9" w:rsidRDefault="009D0A55" w:rsidP="009D0A55">
            <w:pPr>
              <w:spacing w:before="72" w:after="72" w:line="240" w:lineRule="auto"/>
              <w:contextualSpacing/>
              <w:jc w:val="left"/>
              <w:rPr>
                <w:b w:val="0"/>
                <w:bCs/>
              </w:rPr>
            </w:pPr>
            <w:r w:rsidRPr="008531A9">
              <w:rPr>
                <w:b w:val="0"/>
                <w:bCs/>
              </w:rPr>
              <w:t>Soil carbon</w:t>
            </w:r>
          </w:p>
        </w:tc>
        <w:tc>
          <w:tcPr>
            <w:tcW w:w="1606" w:type="dxa"/>
          </w:tcPr>
          <w:p w14:paraId="04C64F30" w14:textId="77777777" w:rsidR="009D0A55" w:rsidRPr="004D4FF8"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4%</w:t>
            </w:r>
          </w:p>
        </w:tc>
        <w:tc>
          <w:tcPr>
            <w:tcW w:w="1606" w:type="dxa"/>
            <w:noWrap/>
          </w:tcPr>
          <w:p w14:paraId="46D8A7DF" w14:textId="77777777" w:rsidR="009D0A55" w:rsidRPr="00BB7454"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4%</w:t>
            </w:r>
          </w:p>
        </w:tc>
        <w:tc>
          <w:tcPr>
            <w:tcW w:w="1606" w:type="dxa"/>
            <w:noWrap/>
          </w:tcPr>
          <w:p w14:paraId="00AD0223" w14:textId="77777777" w:rsidR="009D0A55" w:rsidRPr="00BB7454"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4%</w:t>
            </w:r>
          </w:p>
        </w:tc>
      </w:tr>
      <w:tr w:rsidR="009D0A55" w:rsidRPr="00BB7454" w14:paraId="55061D38" w14:textId="77777777" w:rsidTr="009D0A55">
        <w:trPr>
          <w:trHeight w:val="340"/>
        </w:trPr>
        <w:tc>
          <w:tcPr>
            <w:cnfStyle w:val="001000000000" w:firstRow="0" w:lastRow="0" w:firstColumn="1" w:lastColumn="0" w:oddVBand="0" w:evenVBand="0" w:oddHBand="0" w:evenHBand="0" w:firstRowFirstColumn="0" w:firstRowLastColumn="0" w:lastRowFirstColumn="0" w:lastRowLastColumn="0"/>
            <w:tcW w:w="2891" w:type="dxa"/>
          </w:tcPr>
          <w:p w14:paraId="5B73BE5C" w14:textId="77777777" w:rsidR="009D0A55" w:rsidRPr="008531A9" w:rsidRDefault="009D0A55" w:rsidP="009D0A55">
            <w:pPr>
              <w:spacing w:before="72" w:after="72" w:line="240" w:lineRule="auto"/>
              <w:contextualSpacing/>
              <w:jc w:val="left"/>
              <w:rPr>
                <w:b w:val="0"/>
                <w:bCs/>
              </w:rPr>
            </w:pPr>
            <w:r w:rsidRPr="008531A9">
              <w:rPr>
                <w:b w:val="0"/>
                <w:bCs/>
              </w:rPr>
              <w:t>Energy use CO</w:t>
            </w:r>
            <w:r w:rsidRPr="008531A9">
              <w:rPr>
                <w:b w:val="0"/>
                <w:bCs/>
                <w:vertAlign w:val="subscript"/>
              </w:rPr>
              <w:t>2</w:t>
            </w:r>
          </w:p>
        </w:tc>
        <w:tc>
          <w:tcPr>
            <w:tcW w:w="1606" w:type="dxa"/>
          </w:tcPr>
          <w:p w14:paraId="025AB7D7" w14:textId="77777777" w:rsidR="009D0A55" w:rsidRPr="004D4FF8"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4%</w:t>
            </w:r>
          </w:p>
        </w:tc>
        <w:tc>
          <w:tcPr>
            <w:tcW w:w="1606" w:type="dxa"/>
            <w:noWrap/>
          </w:tcPr>
          <w:p w14:paraId="6D4B57E5" w14:textId="77777777" w:rsidR="009D0A55" w:rsidRPr="00BB7454"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7%</w:t>
            </w:r>
          </w:p>
        </w:tc>
        <w:tc>
          <w:tcPr>
            <w:tcW w:w="1606" w:type="dxa"/>
            <w:noWrap/>
          </w:tcPr>
          <w:p w14:paraId="7E77CD26" w14:textId="77777777" w:rsidR="009D0A55" w:rsidRPr="00BB7454"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8%</w:t>
            </w:r>
          </w:p>
        </w:tc>
      </w:tr>
      <w:tr w:rsidR="009D0A55" w:rsidRPr="00BB7454" w14:paraId="5624155E" w14:textId="77777777" w:rsidTr="009D0A55">
        <w:trPr>
          <w:trHeight w:val="340"/>
        </w:trPr>
        <w:tc>
          <w:tcPr>
            <w:cnfStyle w:val="001000000000" w:firstRow="0" w:lastRow="0" w:firstColumn="1" w:lastColumn="0" w:oddVBand="0" w:evenVBand="0" w:oddHBand="0" w:evenHBand="0" w:firstRowFirstColumn="0" w:firstRowLastColumn="0" w:lastRowFirstColumn="0" w:lastRowLastColumn="0"/>
            <w:tcW w:w="2891" w:type="dxa"/>
          </w:tcPr>
          <w:p w14:paraId="669BD544" w14:textId="77777777" w:rsidR="009D0A55" w:rsidRPr="008531A9" w:rsidRDefault="009D0A55" w:rsidP="009D0A55">
            <w:pPr>
              <w:spacing w:before="72" w:after="72" w:line="240" w:lineRule="auto"/>
              <w:contextualSpacing/>
              <w:jc w:val="left"/>
              <w:rPr>
                <w:b w:val="0"/>
                <w:bCs/>
              </w:rPr>
            </w:pPr>
            <w:r w:rsidRPr="008531A9">
              <w:rPr>
                <w:b w:val="0"/>
                <w:bCs/>
              </w:rPr>
              <w:t>Manure management N</w:t>
            </w:r>
            <w:r w:rsidRPr="008531A9">
              <w:rPr>
                <w:b w:val="0"/>
                <w:bCs/>
                <w:vertAlign w:val="subscript"/>
              </w:rPr>
              <w:t>2</w:t>
            </w:r>
            <w:r w:rsidRPr="008531A9">
              <w:rPr>
                <w:b w:val="0"/>
                <w:bCs/>
              </w:rPr>
              <w:t>O</w:t>
            </w:r>
          </w:p>
        </w:tc>
        <w:tc>
          <w:tcPr>
            <w:tcW w:w="1606" w:type="dxa"/>
          </w:tcPr>
          <w:p w14:paraId="03518F70" w14:textId="77777777" w:rsidR="009D0A55" w:rsidRPr="004D4FF8"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0%</w:t>
            </w:r>
          </w:p>
        </w:tc>
        <w:tc>
          <w:tcPr>
            <w:tcW w:w="1606" w:type="dxa"/>
            <w:noWrap/>
          </w:tcPr>
          <w:p w14:paraId="6AF86738" w14:textId="77777777" w:rsidR="009D0A55" w:rsidRPr="00BB7454"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2%</w:t>
            </w:r>
          </w:p>
        </w:tc>
        <w:tc>
          <w:tcPr>
            <w:tcW w:w="1606" w:type="dxa"/>
            <w:noWrap/>
          </w:tcPr>
          <w:p w14:paraId="569CBDA4" w14:textId="77777777" w:rsidR="009D0A55" w:rsidRPr="00BB7454"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2%</w:t>
            </w:r>
          </w:p>
        </w:tc>
      </w:tr>
      <w:tr w:rsidR="009D0A55" w:rsidRPr="00BB7454" w14:paraId="0F5DA160" w14:textId="77777777" w:rsidTr="009D0A55">
        <w:trPr>
          <w:trHeight w:val="340"/>
        </w:trPr>
        <w:tc>
          <w:tcPr>
            <w:cnfStyle w:val="001000000000" w:firstRow="0" w:lastRow="0" w:firstColumn="1" w:lastColumn="0" w:oddVBand="0" w:evenVBand="0" w:oddHBand="0" w:evenHBand="0" w:firstRowFirstColumn="0" w:firstRowLastColumn="0" w:lastRowFirstColumn="0" w:lastRowLastColumn="0"/>
            <w:tcW w:w="2891" w:type="dxa"/>
          </w:tcPr>
          <w:p w14:paraId="41549A5B" w14:textId="77777777" w:rsidR="009D0A55" w:rsidRPr="008531A9" w:rsidRDefault="009D0A55" w:rsidP="009D0A55">
            <w:pPr>
              <w:spacing w:before="72" w:after="72" w:line="240" w:lineRule="auto"/>
              <w:contextualSpacing/>
              <w:jc w:val="left"/>
              <w:rPr>
                <w:b w:val="0"/>
                <w:bCs/>
              </w:rPr>
            </w:pPr>
            <w:r w:rsidRPr="008531A9">
              <w:rPr>
                <w:b w:val="0"/>
                <w:bCs/>
              </w:rPr>
              <w:t>Manure management CH</w:t>
            </w:r>
            <w:r w:rsidRPr="008531A9">
              <w:rPr>
                <w:b w:val="0"/>
                <w:bCs/>
                <w:vertAlign w:val="subscript"/>
              </w:rPr>
              <w:t>4</w:t>
            </w:r>
          </w:p>
        </w:tc>
        <w:tc>
          <w:tcPr>
            <w:tcW w:w="1606" w:type="dxa"/>
          </w:tcPr>
          <w:p w14:paraId="65B25B6A" w14:textId="77777777" w:rsidR="009D0A55" w:rsidRPr="004D4FF8"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0%</w:t>
            </w:r>
          </w:p>
        </w:tc>
        <w:tc>
          <w:tcPr>
            <w:tcW w:w="1606" w:type="dxa"/>
            <w:noWrap/>
          </w:tcPr>
          <w:p w14:paraId="0669E0DB" w14:textId="77777777" w:rsidR="009D0A55" w:rsidRPr="00BB7454"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3%</w:t>
            </w:r>
          </w:p>
        </w:tc>
        <w:tc>
          <w:tcPr>
            <w:tcW w:w="1606" w:type="dxa"/>
            <w:noWrap/>
          </w:tcPr>
          <w:p w14:paraId="26E3E1E4" w14:textId="77777777" w:rsidR="009D0A55" w:rsidRPr="00BB7454"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3%</w:t>
            </w:r>
          </w:p>
        </w:tc>
      </w:tr>
      <w:tr w:rsidR="009D0A55" w:rsidRPr="00BB7454" w14:paraId="1A712FA4" w14:textId="77777777" w:rsidTr="009D0A55">
        <w:trPr>
          <w:trHeight w:val="340"/>
        </w:trPr>
        <w:tc>
          <w:tcPr>
            <w:cnfStyle w:val="001000000000" w:firstRow="0" w:lastRow="0" w:firstColumn="1" w:lastColumn="0" w:oddVBand="0" w:evenVBand="0" w:oddHBand="0" w:evenHBand="0" w:firstRowFirstColumn="0" w:firstRowLastColumn="0" w:lastRowFirstColumn="0" w:lastRowLastColumn="0"/>
            <w:tcW w:w="2891" w:type="dxa"/>
          </w:tcPr>
          <w:p w14:paraId="1604A689" w14:textId="77777777" w:rsidR="009D0A55" w:rsidRPr="008531A9" w:rsidRDefault="009D0A55" w:rsidP="009D0A55">
            <w:pPr>
              <w:spacing w:before="72" w:after="72" w:line="240" w:lineRule="auto"/>
              <w:contextualSpacing/>
              <w:jc w:val="left"/>
              <w:rPr>
                <w:b w:val="0"/>
                <w:bCs/>
              </w:rPr>
            </w:pPr>
            <w:r w:rsidRPr="008531A9">
              <w:rPr>
                <w:b w:val="0"/>
                <w:bCs/>
              </w:rPr>
              <w:t>Excreta on pastures N</w:t>
            </w:r>
            <w:r w:rsidRPr="008531A9">
              <w:rPr>
                <w:b w:val="0"/>
                <w:bCs/>
                <w:vertAlign w:val="subscript"/>
              </w:rPr>
              <w:t>2</w:t>
            </w:r>
            <w:r w:rsidRPr="008531A9">
              <w:rPr>
                <w:b w:val="0"/>
                <w:bCs/>
              </w:rPr>
              <w:t>O</w:t>
            </w:r>
          </w:p>
        </w:tc>
        <w:tc>
          <w:tcPr>
            <w:tcW w:w="1606" w:type="dxa"/>
          </w:tcPr>
          <w:p w14:paraId="4B759442" w14:textId="77777777" w:rsidR="009D0A55" w:rsidRPr="004D4FF8"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3%</w:t>
            </w:r>
          </w:p>
        </w:tc>
        <w:tc>
          <w:tcPr>
            <w:tcW w:w="1606" w:type="dxa"/>
            <w:noWrap/>
          </w:tcPr>
          <w:p w14:paraId="78C5948B" w14:textId="77777777" w:rsidR="009D0A55" w:rsidRPr="00BB7454"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1%</w:t>
            </w:r>
          </w:p>
        </w:tc>
        <w:tc>
          <w:tcPr>
            <w:tcW w:w="1606" w:type="dxa"/>
            <w:noWrap/>
          </w:tcPr>
          <w:p w14:paraId="4EE0A044" w14:textId="77777777" w:rsidR="009D0A55" w:rsidRPr="00BB7454"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1%</w:t>
            </w:r>
          </w:p>
        </w:tc>
      </w:tr>
      <w:tr w:rsidR="009D0A55" w:rsidRPr="00BB7454" w14:paraId="6774A99F" w14:textId="77777777" w:rsidTr="009D0A55">
        <w:trPr>
          <w:trHeight w:val="340"/>
        </w:trPr>
        <w:tc>
          <w:tcPr>
            <w:cnfStyle w:val="001000000000" w:firstRow="0" w:lastRow="0" w:firstColumn="1" w:lastColumn="0" w:oddVBand="0" w:evenVBand="0" w:oddHBand="0" w:evenHBand="0" w:firstRowFirstColumn="0" w:firstRowLastColumn="0" w:lastRowFirstColumn="0" w:lastRowLastColumn="0"/>
            <w:tcW w:w="2891" w:type="dxa"/>
          </w:tcPr>
          <w:p w14:paraId="033D5F61" w14:textId="77777777" w:rsidR="009D0A55" w:rsidRPr="008531A9" w:rsidRDefault="009D0A55" w:rsidP="009D0A55">
            <w:pPr>
              <w:spacing w:before="72" w:after="72" w:line="240" w:lineRule="auto"/>
              <w:contextualSpacing/>
              <w:jc w:val="left"/>
              <w:rPr>
                <w:b w:val="0"/>
                <w:bCs/>
              </w:rPr>
            </w:pPr>
            <w:r w:rsidRPr="008531A9">
              <w:rPr>
                <w:b w:val="0"/>
                <w:bCs/>
              </w:rPr>
              <w:t>Excreta on pastures CH</w:t>
            </w:r>
            <w:r w:rsidRPr="008531A9">
              <w:rPr>
                <w:b w:val="0"/>
                <w:bCs/>
                <w:vertAlign w:val="subscript"/>
              </w:rPr>
              <w:t>4</w:t>
            </w:r>
          </w:p>
        </w:tc>
        <w:tc>
          <w:tcPr>
            <w:tcW w:w="1606" w:type="dxa"/>
          </w:tcPr>
          <w:p w14:paraId="6480B393" w14:textId="77777777" w:rsidR="009D0A55" w:rsidRPr="004D4FF8"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1%</w:t>
            </w:r>
          </w:p>
        </w:tc>
        <w:tc>
          <w:tcPr>
            <w:tcW w:w="1606" w:type="dxa"/>
            <w:noWrap/>
          </w:tcPr>
          <w:p w14:paraId="3875F61B" w14:textId="77777777" w:rsidR="009D0A55" w:rsidRPr="00BB7454"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0%</w:t>
            </w:r>
          </w:p>
        </w:tc>
        <w:tc>
          <w:tcPr>
            <w:tcW w:w="1606" w:type="dxa"/>
            <w:noWrap/>
          </w:tcPr>
          <w:p w14:paraId="206F4346" w14:textId="77777777" w:rsidR="009D0A55" w:rsidRPr="00BB7454"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0%</w:t>
            </w:r>
          </w:p>
        </w:tc>
      </w:tr>
      <w:tr w:rsidR="009D0A55" w:rsidRPr="00BB7454" w14:paraId="45358EE6" w14:textId="77777777" w:rsidTr="009D0A55">
        <w:trPr>
          <w:trHeight w:val="340"/>
        </w:trPr>
        <w:tc>
          <w:tcPr>
            <w:cnfStyle w:val="001000000000" w:firstRow="0" w:lastRow="0" w:firstColumn="1" w:lastColumn="0" w:oddVBand="0" w:evenVBand="0" w:oddHBand="0" w:evenHBand="0" w:firstRowFirstColumn="0" w:firstRowLastColumn="0" w:lastRowFirstColumn="0" w:lastRowLastColumn="0"/>
            <w:tcW w:w="2891" w:type="dxa"/>
          </w:tcPr>
          <w:p w14:paraId="019C26C3" w14:textId="77777777" w:rsidR="009D0A55" w:rsidRPr="008531A9" w:rsidRDefault="009D0A55" w:rsidP="009D0A55">
            <w:pPr>
              <w:spacing w:before="72" w:after="72" w:line="240" w:lineRule="auto"/>
              <w:contextualSpacing/>
              <w:jc w:val="left"/>
              <w:rPr>
                <w:b w:val="0"/>
                <w:bCs/>
              </w:rPr>
            </w:pPr>
            <w:r w:rsidRPr="008531A9">
              <w:rPr>
                <w:b w:val="0"/>
                <w:bCs/>
              </w:rPr>
              <w:t>Enteric CH</w:t>
            </w:r>
            <w:r w:rsidRPr="008531A9">
              <w:rPr>
                <w:b w:val="0"/>
                <w:bCs/>
                <w:vertAlign w:val="subscript"/>
              </w:rPr>
              <w:t>4</w:t>
            </w:r>
          </w:p>
        </w:tc>
        <w:tc>
          <w:tcPr>
            <w:tcW w:w="1606" w:type="dxa"/>
          </w:tcPr>
          <w:p w14:paraId="5E87ACD4" w14:textId="77777777" w:rsidR="009D0A55" w:rsidRPr="004D4FF8"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40%</w:t>
            </w:r>
          </w:p>
        </w:tc>
        <w:tc>
          <w:tcPr>
            <w:tcW w:w="1606" w:type="dxa"/>
            <w:noWrap/>
          </w:tcPr>
          <w:p w14:paraId="15FE1E61" w14:textId="77777777" w:rsidR="009D0A55" w:rsidRPr="00BB7454"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27%</w:t>
            </w:r>
          </w:p>
        </w:tc>
        <w:tc>
          <w:tcPr>
            <w:tcW w:w="1606" w:type="dxa"/>
            <w:noWrap/>
          </w:tcPr>
          <w:p w14:paraId="50E03A9E" w14:textId="77777777" w:rsidR="009D0A55" w:rsidRPr="00BB7454"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31%</w:t>
            </w:r>
          </w:p>
        </w:tc>
      </w:tr>
      <w:tr w:rsidR="009D0A55" w:rsidRPr="00BB7454" w14:paraId="69D98D76" w14:textId="77777777" w:rsidTr="009D0A55">
        <w:trPr>
          <w:trHeight w:val="340"/>
        </w:trPr>
        <w:tc>
          <w:tcPr>
            <w:cnfStyle w:val="001000000000" w:firstRow="0" w:lastRow="0" w:firstColumn="1" w:lastColumn="0" w:oddVBand="0" w:evenVBand="0" w:oddHBand="0" w:evenHBand="0" w:firstRowFirstColumn="0" w:firstRowLastColumn="0" w:lastRowFirstColumn="0" w:lastRowLastColumn="0"/>
            <w:tcW w:w="2891" w:type="dxa"/>
          </w:tcPr>
          <w:p w14:paraId="32B7DCAE" w14:textId="77777777" w:rsidR="009D0A55" w:rsidRPr="008531A9" w:rsidRDefault="009D0A55" w:rsidP="009D0A55">
            <w:pPr>
              <w:spacing w:before="72" w:after="72" w:line="240" w:lineRule="auto"/>
              <w:contextualSpacing/>
              <w:jc w:val="left"/>
              <w:rPr>
                <w:b w:val="0"/>
                <w:bCs/>
              </w:rPr>
            </w:pPr>
            <w:r w:rsidRPr="008531A9">
              <w:rPr>
                <w:b w:val="0"/>
                <w:bCs/>
              </w:rPr>
              <w:t>Embedded fertiliser GHG</w:t>
            </w:r>
          </w:p>
        </w:tc>
        <w:tc>
          <w:tcPr>
            <w:tcW w:w="1606" w:type="dxa"/>
          </w:tcPr>
          <w:p w14:paraId="5299D1DB" w14:textId="77777777" w:rsidR="009D0A55" w:rsidRPr="004D4FF8"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17%</w:t>
            </w:r>
          </w:p>
        </w:tc>
        <w:tc>
          <w:tcPr>
            <w:tcW w:w="1606" w:type="dxa"/>
            <w:noWrap/>
          </w:tcPr>
          <w:p w14:paraId="7214A5CF" w14:textId="77777777" w:rsidR="009D0A55" w:rsidRPr="00BB7454"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21%</w:t>
            </w:r>
          </w:p>
        </w:tc>
        <w:tc>
          <w:tcPr>
            <w:tcW w:w="1606" w:type="dxa"/>
            <w:noWrap/>
          </w:tcPr>
          <w:p w14:paraId="1D29DB94" w14:textId="77777777" w:rsidR="009D0A55" w:rsidRPr="00BB7454" w:rsidRDefault="009D0A55" w:rsidP="009D0A55">
            <w:pPr>
              <w:spacing w:before="72" w:after="72" w:line="240" w:lineRule="auto"/>
              <w:contextualSpacing/>
              <w:cnfStyle w:val="000000000000" w:firstRow="0" w:lastRow="0" w:firstColumn="0" w:lastColumn="0" w:oddVBand="0" w:evenVBand="0" w:oddHBand="0" w:evenHBand="0" w:firstRowFirstColumn="0" w:firstRowLastColumn="0" w:lastRowFirstColumn="0" w:lastRowLastColumn="0"/>
            </w:pPr>
            <w:r w:rsidRPr="00DC1E00">
              <w:t>19%</w:t>
            </w:r>
          </w:p>
        </w:tc>
      </w:tr>
    </w:tbl>
    <w:p w14:paraId="7CDA16E4" w14:textId="1B03FA82" w:rsidR="00D14740" w:rsidRDefault="00D14740" w:rsidP="0081218F">
      <w:pPr>
        <w:rPr>
          <w:b/>
          <w:bCs/>
        </w:rPr>
      </w:pPr>
    </w:p>
    <w:p w14:paraId="6D0680EE" w14:textId="77777777" w:rsidR="00D14740" w:rsidRDefault="00D14740" w:rsidP="0081218F">
      <w:pPr>
        <w:rPr>
          <w:b/>
          <w:bCs/>
        </w:rPr>
      </w:pPr>
    </w:p>
    <w:p w14:paraId="18D34E4D" w14:textId="77777777" w:rsidR="00D14740" w:rsidRDefault="00D14740" w:rsidP="0081218F">
      <w:pPr>
        <w:rPr>
          <w:b/>
          <w:bCs/>
        </w:rPr>
      </w:pPr>
    </w:p>
    <w:p w14:paraId="72328188" w14:textId="77777777" w:rsidR="00D14740" w:rsidRDefault="00D14740" w:rsidP="0081218F">
      <w:pPr>
        <w:rPr>
          <w:b/>
          <w:bCs/>
        </w:rPr>
      </w:pPr>
    </w:p>
    <w:p w14:paraId="3E45C958" w14:textId="014C32C8" w:rsidR="00D14740" w:rsidRDefault="00D14740" w:rsidP="0081218F">
      <w:pPr>
        <w:rPr>
          <w:b/>
          <w:bCs/>
        </w:rPr>
      </w:pPr>
    </w:p>
    <w:p w14:paraId="30E4FB5B" w14:textId="77777777" w:rsidR="00D14740" w:rsidRDefault="00D14740" w:rsidP="0081218F">
      <w:pPr>
        <w:rPr>
          <w:b/>
          <w:bCs/>
        </w:rPr>
      </w:pPr>
    </w:p>
    <w:p w14:paraId="186B26F0" w14:textId="77777777" w:rsidR="00D14740" w:rsidRDefault="00D14740" w:rsidP="0081218F">
      <w:pPr>
        <w:rPr>
          <w:b/>
          <w:bCs/>
        </w:rPr>
      </w:pPr>
    </w:p>
    <w:p w14:paraId="18DED16D" w14:textId="74F09A57" w:rsidR="00317022" w:rsidRDefault="00317022" w:rsidP="00FE4A4C">
      <w:pPr>
        <w:pStyle w:val="Heading3"/>
      </w:pPr>
      <w:bookmarkStart w:id="71" w:name="_Toc234314122"/>
      <w:r>
        <w:lastRenderedPageBreak/>
        <w:t xml:space="preserve">What the MACC does not </w:t>
      </w:r>
      <w:r w:rsidR="00107D37">
        <w:t>address</w:t>
      </w:r>
      <w:bookmarkEnd w:id="71"/>
    </w:p>
    <w:p w14:paraId="34E1D8EC" w14:textId="17622E7F" w:rsidR="00F63E76" w:rsidRDefault="004C0ECC" w:rsidP="0081218F">
      <w:r>
        <w:t xml:space="preserve">A MACC helps us understand what can be done, how much emissions reduction each measure could deliver and whether it saves or costs money. </w:t>
      </w:r>
      <w:r w:rsidR="00F63E76">
        <w:t>It support</w:t>
      </w:r>
      <w:r w:rsidR="00E7352A">
        <w:t>s</w:t>
      </w:r>
      <w:r w:rsidR="00F63E76">
        <w:t xml:space="preserve"> prioritisation and sequencing of action</w:t>
      </w:r>
      <w:r w:rsidR="00E7352A">
        <w:t>s</w:t>
      </w:r>
      <w:r w:rsidR="00F63E76">
        <w:t xml:space="preserve"> within the </w:t>
      </w:r>
      <w:r w:rsidR="00143D55">
        <w:t>r</w:t>
      </w:r>
      <w:r w:rsidR="00F63E76">
        <w:t xml:space="preserve">oadmap. </w:t>
      </w:r>
    </w:p>
    <w:p w14:paraId="7A4C820B" w14:textId="6F101594" w:rsidR="00504978" w:rsidRDefault="00F63E76" w:rsidP="0081218F">
      <w:r>
        <w:t>However, the MACC does not resolve all areas of uncertainty or debate. It does not determine</w:t>
      </w:r>
      <w:r w:rsidR="00504978">
        <w:t xml:space="preserve"> methodological discussions around methane accounting, nor does it full</w:t>
      </w:r>
      <w:r w:rsidR="00FE4B21">
        <w:t>y</w:t>
      </w:r>
      <w:r w:rsidR="00504978">
        <w:t xml:space="preserve"> capture the variability and uncertainty associated with carbon sequestration. It also cannot reflect the diversity of individual farm starting points, business structure or local conditions. </w:t>
      </w:r>
    </w:p>
    <w:p w14:paraId="7F487B75" w14:textId="39490AE1" w:rsidR="0081218F" w:rsidRDefault="00504978" w:rsidP="0081218F">
      <w:r>
        <w:t xml:space="preserve">The MACC is a </w:t>
      </w:r>
      <w:r w:rsidR="00107D37">
        <w:t>decision</w:t>
      </w:r>
      <w:r>
        <w:t xml:space="preserve"> support too</w:t>
      </w:r>
      <w:r w:rsidR="000B16D2">
        <w:t>l</w:t>
      </w:r>
      <w:r>
        <w:t xml:space="preserve"> rather than a delivery mechanism. It identifies technical </w:t>
      </w:r>
      <w:r w:rsidR="00E7352A">
        <w:t xml:space="preserve">and </w:t>
      </w:r>
      <w:r w:rsidR="00107D37">
        <w:t>economic</w:t>
      </w:r>
      <w:r>
        <w:t xml:space="preserve"> </w:t>
      </w:r>
      <w:r w:rsidR="006F2106">
        <w:t>potential,</w:t>
      </w:r>
      <w:r>
        <w:t xml:space="preserve"> but real-world impact depends on adoption rates, quality </w:t>
      </w:r>
      <w:r w:rsidR="00107D37">
        <w:t>of</w:t>
      </w:r>
      <w:r>
        <w:t xml:space="preserve"> implementation, </w:t>
      </w:r>
      <w:r w:rsidR="00107D37">
        <w:t>availability</w:t>
      </w:r>
      <w:r>
        <w:t xml:space="preserve"> of robust data and </w:t>
      </w:r>
      <w:r w:rsidR="00107D37">
        <w:t>coordination</w:t>
      </w:r>
      <w:r>
        <w:t xml:space="preserve"> across the wider </w:t>
      </w:r>
      <w:r w:rsidR="00107D37">
        <w:t xml:space="preserve">supply chain. </w:t>
      </w:r>
      <w:r w:rsidR="00F63E76">
        <w:t xml:space="preserve"> </w:t>
      </w:r>
    </w:p>
    <w:p w14:paraId="72C918FE" w14:textId="074DFCD2" w:rsidR="00842263" w:rsidRPr="00C7552D" w:rsidRDefault="00EF7085" w:rsidP="00A44761">
      <w:pPr>
        <w:pStyle w:val="CaseStudyPullOutBox-MainHeading"/>
      </w:pPr>
      <w:r w:rsidRPr="00C7552D">
        <w:t xml:space="preserve">Case </w:t>
      </w:r>
      <w:r w:rsidR="000D6F6F" w:rsidRPr="00C7552D">
        <w:t>s</w:t>
      </w:r>
      <w:r w:rsidRPr="00C7552D">
        <w:t>tudy</w:t>
      </w:r>
    </w:p>
    <w:p w14:paraId="27D0B60C" w14:textId="77777777" w:rsidR="00842263" w:rsidRPr="00C7552D" w:rsidRDefault="00842263" w:rsidP="00D97D1F">
      <w:pPr>
        <w:pStyle w:val="CaseStudyPullOutBox-IntroText"/>
      </w:pPr>
      <w:r w:rsidRPr="00C7552D">
        <w:t xml:space="preserve">Insights from the Irish Agriculture MACC </w:t>
      </w:r>
    </w:p>
    <w:p w14:paraId="03AB061A" w14:textId="669EFB63" w:rsidR="00B362CC" w:rsidRDefault="00EF7085" w:rsidP="00435459">
      <w:pPr>
        <w:pStyle w:val="CaseStudyPullOutBox-NormalText"/>
        <w:spacing w:before="0"/>
      </w:pPr>
      <w:r w:rsidRPr="00C7552D">
        <w:t>Work led by Teagasc provides a useful comparison for the UK beef and lamb sectors. Ireland faces similar challenges around reducing agricultural GHG emissions while maintaining productive livestock systems and supporting food exports. The Irish Agriculture MACC demonstrates how substantial emissions reductions may be achievable through widespread uptake of existing measures combined with improved knowledge transfer, advisory support and policy alignment. Measures within the Irish MACC include improved nitrogen management, clover and multispecies swards, reduced age at slaughter, protected urea, low-emission slurry spreading and feed additives.</w:t>
      </w:r>
      <w:r w:rsidR="00435459">
        <w:br/>
      </w:r>
      <w:r w:rsidRPr="00C7552D">
        <w:t xml:space="preserve">The </w:t>
      </w:r>
      <w:r w:rsidR="00F009E7" w:rsidRPr="00C7552D">
        <w:t xml:space="preserve">Irish </w:t>
      </w:r>
      <w:r w:rsidRPr="00C7552D">
        <w:t xml:space="preserve">analysis </w:t>
      </w:r>
      <w:r w:rsidR="00F009E7" w:rsidRPr="00C7552D">
        <w:t>suggests that full implementation of the MACC, alongside diversification measures</w:t>
      </w:r>
      <w:r w:rsidR="00F66D03" w:rsidRPr="00C7552D">
        <w:t>,</w:t>
      </w:r>
      <w:r w:rsidR="00F009E7" w:rsidRPr="00C7552D">
        <w:t xml:space="preserve"> could achieve Ireland’s 25% reduction in agricultural emissions by 2030. The Teagasc MACC identified approximately 4.9 Mt CO2e</w:t>
      </w:r>
      <w:r w:rsidR="00217BB0" w:rsidRPr="00C7552D">
        <w:t>/</w:t>
      </w:r>
      <w:r w:rsidR="00F009E7" w:rsidRPr="00C7552D">
        <w:t>year of technical mitigation potential across agriculture and land use by 2030, with major contributions from methane reduction, nitrogen efficiency and land</w:t>
      </w:r>
      <w:r w:rsidR="00E909EA" w:rsidRPr="00C7552D">
        <w:t xml:space="preserve"> </w:t>
      </w:r>
      <w:r w:rsidR="00F009E7" w:rsidRPr="00C7552D">
        <w:t>use measures.</w:t>
      </w:r>
    </w:p>
    <w:p w14:paraId="6207DCB5" w14:textId="77975529" w:rsidR="00EF7085" w:rsidRPr="00C7552D" w:rsidRDefault="00740D93" w:rsidP="00A44761">
      <w:pPr>
        <w:pStyle w:val="CaseStudyPullOutBox-NormalText"/>
      </w:pPr>
      <w:r w:rsidRPr="00C7552D">
        <w:t>Several individual measures highlighted in the Irish work are directly relevant to British beef and sheep systems</w:t>
      </w:r>
      <w:r w:rsidR="00E909EA" w:rsidRPr="00C7552D">
        <w:t>,</w:t>
      </w:r>
      <w:r w:rsidRPr="00C7552D">
        <w:t xml:space="preserve"> including: </w:t>
      </w:r>
      <w:r w:rsidR="00F009E7" w:rsidRPr="00C7552D">
        <w:t xml:space="preserve"> </w:t>
      </w:r>
    </w:p>
    <w:p w14:paraId="09B1F1DA" w14:textId="1A6CD474" w:rsidR="00740D93" w:rsidRDefault="00740D93" w:rsidP="00A44761">
      <w:pPr>
        <w:pStyle w:val="CaseStudybullets"/>
      </w:pPr>
      <w:r>
        <w:t>Reduce age at slaughter, identified as one of the largest and lowest cost</w:t>
      </w:r>
      <w:r w:rsidR="00E909EA">
        <w:t xml:space="preserve"> </w:t>
      </w:r>
      <w:r>
        <w:t xml:space="preserve">methane </w:t>
      </w:r>
      <w:r w:rsidR="00182EB5">
        <w:t>mitigation</w:t>
      </w:r>
      <w:r>
        <w:t xml:space="preserve"> opportunities</w:t>
      </w:r>
    </w:p>
    <w:p w14:paraId="3087E8EF" w14:textId="31D0E6B7" w:rsidR="00740D93" w:rsidRDefault="00740D93" w:rsidP="00A44761">
      <w:pPr>
        <w:pStyle w:val="CaseStudybullets"/>
      </w:pPr>
      <w:r>
        <w:t xml:space="preserve">Clover and multispecies swards, delivering significant reductions in </w:t>
      </w:r>
      <w:r w:rsidR="008946B7">
        <w:t>fertiliser</w:t>
      </w:r>
      <w:r w:rsidR="00E909EA">
        <w:t>-</w:t>
      </w:r>
      <w:r>
        <w:t xml:space="preserve">related nitrous oxide emissions </w:t>
      </w:r>
    </w:p>
    <w:p w14:paraId="226FC920" w14:textId="56524BFC" w:rsidR="00740D93" w:rsidRDefault="00740D93" w:rsidP="00A44761">
      <w:pPr>
        <w:pStyle w:val="CaseStudybullets"/>
      </w:pPr>
      <w:r>
        <w:t>Protected urea, where uptake increased from approximately 1.6% of straight nitrogen fertiliser use in 2018</w:t>
      </w:r>
      <w:r w:rsidR="008946B7">
        <w:t xml:space="preserve"> to 22% in 2023</w:t>
      </w:r>
    </w:p>
    <w:p w14:paraId="562C4838" w14:textId="342F3B44" w:rsidR="00E909EA" w:rsidRDefault="008946B7" w:rsidP="00A44761">
      <w:pPr>
        <w:pStyle w:val="CaseStudybullets"/>
      </w:pPr>
      <w:r>
        <w:t xml:space="preserve">Low-emission slurry spreading (LESS) and improved nutrient management to reduce ammonia and nitrous oxide losses </w:t>
      </w:r>
    </w:p>
    <w:p w14:paraId="389F644B" w14:textId="012C98C7" w:rsidR="00C04B41" w:rsidRDefault="00833E38" w:rsidP="00A44761">
      <w:pPr>
        <w:pStyle w:val="CaseStudyPullOutBox-NormalText"/>
      </w:pPr>
      <w:r w:rsidRPr="00C7552D">
        <w:t>Ireland has also invested heavily in implementation infrastructure through programmes such as Signpost, a joint industry</w:t>
      </w:r>
      <w:r w:rsidR="00BC703F" w:rsidRPr="00C7552D">
        <w:t>–</w:t>
      </w:r>
      <w:r w:rsidRPr="00C7552D">
        <w:t xml:space="preserve">government </w:t>
      </w:r>
      <w:r w:rsidR="008507AA" w:rsidRPr="00C7552D">
        <w:t>initiative</w:t>
      </w:r>
      <w:r w:rsidRPr="00C7552D">
        <w:t xml:space="preserve"> involving 120 demonstration farms, dedicated climate advisers and digital farm planning tools.</w:t>
      </w:r>
      <w:r w:rsidR="0089702C">
        <w:br/>
      </w:r>
      <w:r w:rsidR="00842263" w:rsidRPr="00C7552D">
        <w:rPr>
          <w:b/>
          <w:bCs/>
        </w:rPr>
        <w:t>More information:</w:t>
      </w:r>
      <w:r w:rsidR="00842263" w:rsidRPr="003A074B">
        <w:t xml:space="preserve"> </w:t>
      </w:r>
      <w:hyperlink r:id="rId30" w:history="1">
        <w:r w:rsidR="00842263" w:rsidRPr="004A7B49">
          <w:rPr>
            <w:rStyle w:val="Hyperlink"/>
          </w:rPr>
          <w:t xml:space="preserve">Marginal Abatement Cost Curve 2023 </w:t>
        </w:r>
        <w:r w:rsidR="00BC703F">
          <w:rPr>
            <w:rStyle w:val="Hyperlink"/>
          </w:rPr>
          <w:t>–</w:t>
        </w:r>
        <w:r w:rsidR="00842263" w:rsidRPr="004A7B49">
          <w:rPr>
            <w:rStyle w:val="Hyperlink"/>
          </w:rPr>
          <w:t xml:space="preserve"> Teagasc |</w:t>
        </w:r>
      </w:hyperlink>
      <w:r w:rsidR="00842263" w:rsidRPr="00101B54">
        <w:t xml:space="preserve"> </w:t>
      </w:r>
      <w:r w:rsidR="00C04B41">
        <w:br w:type="page"/>
      </w:r>
    </w:p>
    <w:p w14:paraId="1CB198E2" w14:textId="0FEF150F" w:rsidR="00842263" w:rsidRDefault="0023126A" w:rsidP="00D86584">
      <w:r>
        <w:rPr>
          <w:noProof/>
        </w:rPr>
        <w:lastRenderedPageBreak/>
        <w:drawing>
          <wp:anchor distT="0" distB="0" distL="114300" distR="114300" simplePos="0" relativeHeight="251667968" behindDoc="0" locked="0" layoutInCell="1" allowOverlap="1" wp14:anchorId="036BE4AE" wp14:editId="020AAE9F">
            <wp:simplePos x="0" y="0"/>
            <wp:positionH relativeFrom="margin">
              <wp:posOffset>-718325</wp:posOffset>
            </wp:positionH>
            <wp:positionV relativeFrom="paragraph">
              <wp:posOffset>-813435</wp:posOffset>
            </wp:positionV>
            <wp:extent cx="7561783" cy="2411730"/>
            <wp:effectExtent l="0" t="0" r="1270" b="7620"/>
            <wp:wrapNone/>
            <wp:docPr id="1103847719" name="Pictur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03847719" name="Picture 1">
                      <a:extLst>
                        <a:ext uri="{C183D7F6-B498-43B3-948B-1728B52AA6E4}">
                          <adec:decorative xmlns:adec="http://schemas.microsoft.com/office/drawing/2017/decorative" val="1"/>
                        </a:ext>
                      </a:extLst>
                    </pic:cNvPr>
                    <pic:cNvPicPr/>
                  </pic:nvPicPr>
                  <pic:blipFill rotWithShape="1">
                    <a:blip r:embed="rId31" cstate="email">
                      <a:extLst>
                        <a:ext uri="{28A0092B-C50C-407E-A947-70E740481C1C}">
                          <a14:useLocalDpi xmlns:a14="http://schemas.microsoft.com/office/drawing/2010/main"/>
                        </a:ext>
                      </a:extLst>
                    </a:blip>
                    <a:srcRect/>
                    <a:stretch>
                      <a:fillRect/>
                    </a:stretch>
                  </pic:blipFill>
                  <pic:spPr bwMode="auto">
                    <a:xfrm>
                      <a:off x="0" y="0"/>
                      <a:ext cx="7561783" cy="2411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24D9F6" w14:textId="072945BF" w:rsidR="00842263" w:rsidRDefault="00842263" w:rsidP="00D86584"/>
    <w:p w14:paraId="19182C11" w14:textId="26F15492" w:rsidR="00842263" w:rsidRDefault="00842263" w:rsidP="00D86584"/>
    <w:p w14:paraId="16B9423A" w14:textId="48F8E828" w:rsidR="00842263" w:rsidRDefault="00842263" w:rsidP="00D86584"/>
    <w:p w14:paraId="7AD6C80D" w14:textId="77777777" w:rsidR="00842263" w:rsidRDefault="00842263" w:rsidP="00D86584"/>
    <w:p w14:paraId="657BD4E8" w14:textId="4CB579ED" w:rsidR="00842263" w:rsidRDefault="00D97D1F" w:rsidP="00D86584">
      <w:r>
        <w:rPr>
          <w:noProof/>
        </w:rPr>
        <mc:AlternateContent>
          <mc:Choice Requires="wps">
            <w:drawing>
              <wp:anchor distT="0" distB="0" distL="114300" distR="114300" simplePos="0" relativeHeight="251647488" behindDoc="0" locked="0" layoutInCell="1" allowOverlap="1" wp14:anchorId="691366B7" wp14:editId="614D896F">
                <wp:simplePos x="0" y="0"/>
                <wp:positionH relativeFrom="column">
                  <wp:posOffset>-720090</wp:posOffset>
                </wp:positionH>
                <wp:positionV relativeFrom="paragraph">
                  <wp:posOffset>129241</wp:posOffset>
                </wp:positionV>
                <wp:extent cx="7552055" cy="1152000"/>
                <wp:effectExtent l="0" t="0" r="4445" b="3810"/>
                <wp:wrapNone/>
                <wp:docPr id="43707220" name="Shape 60570"/>
                <wp:cNvGraphicFramePr/>
                <a:graphic xmlns:a="http://schemas.openxmlformats.org/drawingml/2006/main">
                  <a:graphicData uri="http://schemas.microsoft.com/office/word/2010/wordprocessingShape">
                    <wps:wsp>
                      <wps:cNvSpPr/>
                      <wps:spPr>
                        <a:xfrm>
                          <a:off x="0" y="0"/>
                          <a:ext cx="7552055" cy="1152000"/>
                        </a:xfrm>
                        <a:custGeom>
                          <a:avLst/>
                          <a:gdLst/>
                          <a:ahLst/>
                          <a:cxnLst/>
                          <a:rect l="0" t="0" r="0" b="0"/>
                          <a:pathLst>
                            <a:path w="7554913" h="2946221">
                              <a:moveTo>
                                <a:pt x="0" y="0"/>
                              </a:moveTo>
                              <a:lnTo>
                                <a:pt x="7554913" y="0"/>
                              </a:lnTo>
                              <a:lnTo>
                                <a:pt x="7554913" y="2946221"/>
                              </a:lnTo>
                              <a:lnTo>
                                <a:pt x="0" y="2946221"/>
                              </a:lnTo>
                              <a:lnTo>
                                <a:pt x="0" y="0"/>
                              </a:lnTo>
                            </a:path>
                          </a:pathLst>
                        </a:custGeom>
                        <a:solidFill>
                          <a:srgbClr val="025328"/>
                        </a:solidFill>
                        <a:ln w="0" cap="flat">
                          <a:miter lim="127000"/>
                        </a:ln>
                      </wps:spPr>
                      <wps:style>
                        <a:lnRef idx="0">
                          <a:srgbClr val="000000">
                            <a:alpha val="0"/>
                          </a:srgbClr>
                        </a:lnRef>
                        <a:fillRef idx="1">
                          <a:srgbClr val="005A7D"/>
                        </a:fillRef>
                        <a:effectRef idx="0">
                          <a:scrgbClr r="0" g="0" b="0"/>
                        </a:effectRef>
                        <a:fontRef idx="none"/>
                      </wps:style>
                      <wps:txbx>
                        <w:txbxContent>
                          <w:p w14:paraId="4803E576" w14:textId="77777777" w:rsidR="005C423F" w:rsidRPr="00D97D1F" w:rsidRDefault="005C423F" w:rsidP="005C423F">
                            <w:pPr>
                              <w:ind w:left="0"/>
                              <w:jc w:val="center"/>
                              <w:rPr>
                                <w:color w:val="025328"/>
                              </w:rPr>
                            </w:pPr>
                          </w:p>
                          <w:p w14:paraId="4FDD476E" w14:textId="77777777" w:rsidR="005C423F" w:rsidRPr="00D97D1F" w:rsidRDefault="005C423F" w:rsidP="005C423F">
                            <w:pPr>
                              <w:ind w:left="0"/>
                              <w:jc w:val="center"/>
                              <w:rPr>
                                <w:color w:val="025328"/>
                              </w:rPr>
                            </w:pPr>
                          </w:p>
                        </w:txbxContent>
                      </wps:txbx>
                      <wps:bodyPr/>
                    </wps:wsp>
                  </a:graphicData>
                </a:graphic>
              </wp:anchor>
            </w:drawing>
          </mc:Choice>
          <mc:Fallback>
            <w:pict>
              <v:shape w14:anchorId="691366B7" id="Shape 60570" o:spid="_x0000_s1043" style="position:absolute;left:0;text-align:left;margin-left:-56.7pt;margin-top:10.2pt;width:594.65pt;height:90.7pt;z-index:251647488;visibility:visible;mso-wrap-style:square;mso-wrap-distance-left:9pt;mso-wrap-distance-top:0;mso-wrap-distance-right:9pt;mso-wrap-distance-bottom:0;mso-position-horizontal:absolute;mso-position-horizontal-relative:text;mso-position-vertical:absolute;mso-position-vertical-relative:text;v-text-anchor:top" coordsize="7554913,294622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" adj="-11796480,,5400" path="m,l7554913,r,2946221l,2946221,,e" fillcolor="#025328" stroked="f" strokeweight="0">
                <v:stroke miterlimit="83231f" joinstyle="miter"/>
                <v:formulas/>
                <v:path arrowok="t" o:connecttype="custom" textboxrect="0,0,7554913,2946221"/>
                <v:textbox>
                  <w:txbxContent>
                    <w:p w14:paraId="4803E576" w14:textId="77777777" w:rsidR="005C423F" w:rsidRPr="00D97D1F" w:rsidRDefault="005C423F" w:rsidP="005C423F">
                      <w:pPr>
                        <w:ind w:left="0"/>
                        <w:jc w:val="center"/>
                        <w:rPr>
                          <w:color w:val="025328"/>
                        </w:rPr>
                      </w:pPr>
                    </w:p>
                    <w:p w14:paraId="4FDD476E" w14:textId="77777777" w:rsidR="005C423F" w:rsidRPr="00D97D1F" w:rsidRDefault="005C423F" w:rsidP="005C423F">
                      <w:pPr>
                        <w:ind w:left="0"/>
                        <w:jc w:val="center"/>
                        <w:rPr>
                          <w:color w:val="025328"/>
                        </w:rPr>
                      </w:pPr>
                    </w:p>
                  </w:txbxContent>
                </v:textbox>
              </v:shape>
            </w:pict>
          </mc:Fallback>
        </mc:AlternateContent>
      </w:r>
    </w:p>
    <w:p w14:paraId="55C84BD1" w14:textId="01EB1196" w:rsidR="00842263" w:rsidRDefault="00842263" w:rsidP="00D86584"/>
    <w:p w14:paraId="38228866" w14:textId="59B5B831" w:rsidR="00842263" w:rsidRDefault="00D97D1F" w:rsidP="00D86584">
      <w:r>
        <w:rPr>
          <w:noProof/>
        </w:rPr>
        <mc:AlternateContent>
          <mc:Choice Requires="wps">
            <w:drawing>
              <wp:anchor distT="0" distB="0" distL="114300" distR="114300" simplePos="0" relativeHeight="251648512" behindDoc="0" locked="0" layoutInCell="1" allowOverlap="1" wp14:anchorId="2B6808BE" wp14:editId="6A5ADECB">
                <wp:simplePos x="0" y="0"/>
                <wp:positionH relativeFrom="column">
                  <wp:posOffset>-62865</wp:posOffset>
                </wp:positionH>
                <wp:positionV relativeFrom="paragraph">
                  <wp:posOffset>142080</wp:posOffset>
                </wp:positionV>
                <wp:extent cx="6559826" cy="435769"/>
                <wp:effectExtent l="0" t="0" r="0" b="0"/>
                <wp:wrapNone/>
                <wp:docPr id="457429578" name="Rectangle 1"/>
                <wp:cNvGraphicFramePr/>
                <a:graphic xmlns:a="http://schemas.openxmlformats.org/drawingml/2006/main">
                  <a:graphicData uri="http://schemas.microsoft.com/office/word/2010/wordprocessingShape">
                    <wps:wsp>
                      <wps:cNvSpPr/>
                      <wps:spPr>
                        <a:xfrm>
                          <a:off x="0" y="0"/>
                          <a:ext cx="6559826" cy="435769"/>
                        </a:xfrm>
                        <a:prstGeom prst="rect">
                          <a:avLst/>
                        </a:prstGeom>
                        <a:ln>
                          <a:noFill/>
                        </a:ln>
                      </wps:spPr>
                      <wps:txbx>
                        <w:txbxContent>
                          <w:p w14:paraId="23748D08" w14:textId="11DAE768" w:rsidR="00282A8F" w:rsidRPr="002C445A" w:rsidRDefault="0053502C" w:rsidP="00FE4A4C">
                            <w:pPr>
                              <w:pStyle w:val="Heading2new"/>
                            </w:pPr>
                            <w:bookmarkStart w:id="72" w:name="_Toc234314123"/>
                            <w:r>
                              <w:t xml:space="preserve">Priority </w:t>
                            </w:r>
                            <w:r w:rsidR="00B876CC">
                              <w:t xml:space="preserve">cost-saving </w:t>
                            </w:r>
                            <w:r>
                              <w:t>mitigation measures</w:t>
                            </w:r>
                            <w:bookmarkEnd w:id="72"/>
                            <w:r w:rsidR="00282A8F">
                              <w:t xml:space="preserve"> </w:t>
                            </w:r>
                          </w:p>
                        </w:txbxContent>
                      </wps:txbx>
                      <wps:bodyPr horzOverflow="overflow" vert="horz" wrap="square" lIns="0" tIns="0" rIns="0" bIns="0" rtlCol="0">
                        <a:noAutofit/>
                      </wps:bodyPr>
                    </wps:wsp>
                  </a:graphicData>
                </a:graphic>
                <wp14:sizeRelV relativeFrom="margin">
                  <wp14:pctHeight>0</wp14:pctHeight>
                </wp14:sizeRelV>
              </wp:anchor>
            </w:drawing>
          </mc:Choice>
          <mc:Fallback>
            <w:pict>
              <v:rect w14:anchorId="2B6808BE" id="_x0000_s1044" style="position:absolute;left:0;text-align:left;margin-left:-4.95pt;margin-top:11.2pt;width:516.5pt;height:34.3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" filled="f" stroked="f">
                <v:textbox inset="0,0,0,0">
                  <w:txbxContent>
                    <w:p w14:paraId="23748D08" w14:textId="11DAE768" w:rsidR="00282A8F" w:rsidRPr="002C445A" w:rsidRDefault="0053502C" w:rsidP="00FE4A4C">
                      <w:pPr>
                        <w:pStyle w:val="Heading2new"/>
                      </w:pPr>
                      <w:bookmarkStart w:id="73" w:name="_Toc234314123"/>
                      <w:r>
                        <w:t xml:space="preserve">Priority </w:t>
                      </w:r>
                      <w:r w:rsidR="00B876CC">
                        <w:t xml:space="preserve">cost-saving </w:t>
                      </w:r>
                      <w:r>
                        <w:t>mitigation measures</w:t>
                      </w:r>
                      <w:bookmarkEnd w:id="73"/>
                      <w:r w:rsidR="00282A8F">
                        <w:t xml:space="preserve"> </w:t>
                      </w:r>
                    </w:p>
                  </w:txbxContent>
                </v:textbox>
              </v:rect>
            </w:pict>
          </mc:Fallback>
        </mc:AlternateContent>
      </w:r>
    </w:p>
    <w:p w14:paraId="549635C9" w14:textId="28735D48" w:rsidR="00842263" w:rsidRDefault="00842263" w:rsidP="00D86584"/>
    <w:p w14:paraId="37C0FB08" w14:textId="77777777" w:rsidR="00842263" w:rsidRDefault="00842263" w:rsidP="00D86584"/>
    <w:p w14:paraId="3E37137B" w14:textId="31665A6A" w:rsidR="00CC6437" w:rsidRPr="00CF49DC" w:rsidRDefault="00B12289" w:rsidP="00D86584">
      <w:r>
        <w:t xml:space="preserve">This section reviews and summarises the evidence and initiatives that the sector is already championing to reduce its impact. </w:t>
      </w:r>
    </w:p>
    <w:p w14:paraId="7364DACE" w14:textId="41CC2C6C" w:rsidR="00BB2F56" w:rsidRDefault="00BB2F56" w:rsidP="00FE4A4C">
      <w:pPr>
        <w:pStyle w:val="Heading3"/>
        <w:rPr>
          <w:highlight w:val="yellow"/>
        </w:rPr>
      </w:pPr>
      <w:bookmarkStart w:id="74" w:name="_Toc234314124"/>
      <w:bookmarkStart w:id="75" w:name="_Toc221661883"/>
      <w:r>
        <w:t>Optimising lifetime growth</w:t>
      </w:r>
      <w:bookmarkEnd w:id="74"/>
      <w:r>
        <w:t xml:space="preserve"> </w:t>
      </w:r>
      <w:bookmarkEnd w:id="75"/>
    </w:p>
    <w:p w14:paraId="7C15A7A9" w14:textId="77777777" w:rsidR="00963E4E" w:rsidRPr="00536D29" w:rsidRDefault="00963E4E" w:rsidP="00A44761">
      <w:pPr>
        <w:pStyle w:val="CaseStudyPullOutBox-MainHeading"/>
        <w:rPr>
          <w:b/>
          <w:bCs/>
          <w:color w:val="297C3D"/>
        </w:rPr>
      </w:pPr>
      <w:r w:rsidRPr="00536D29">
        <w:t>Highlight</w:t>
      </w:r>
    </w:p>
    <w:p w14:paraId="27A4E840" w14:textId="21DFBD19" w:rsidR="00963E4E" w:rsidRDefault="00963E4E" w:rsidP="00D97D1F">
      <w:pPr>
        <w:pStyle w:val="CaseStudyPullOutBox-NormalText"/>
        <w:spacing w:before="0"/>
      </w:pPr>
      <w:r w:rsidRPr="009D0A55">
        <w:rPr>
          <w:b/>
          <w:bCs/>
        </w:rPr>
        <w:t>Definition:</w:t>
      </w:r>
      <w:r w:rsidRPr="009D0A55">
        <w:t xml:space="preserve"> Reducing age at slaughter through improved health, nutrition and genetic selection to reduce lifetime emissions per animal.  </w:t>
      </w:r>
    </w:p>
    <w:p w14:paraId="48E453B2" w14:textId="6841262F" w:rsidR="0068641F" w:rsidRPr="009D0A55" w:rsidRDefault="00963E4E" w:rsidP="00A44761">
      <w:pPr>
        <w:pStyle w:val="CaseStudyPullOutBox-NormalText"/>
        <w:rPr>
          <w:b/>
          <w:bCs/>
        </w:rPr>
      </w:pPr>
      <w:r w:rsidRPr="009D0A55">
        <w:rPr>
          <w:b/>
          <w:bCs/>
        </w:rPr>
        <w:t>Mitigation potential to 2050</w:t>
      </w:r>
      <w:r w:rsidR="009D0A55">
        <w:rPr>
          <w:b/>
          <w:bCs/>
        </w:rPr>
        <w:br/>
      </w:r>
      <w:r w:rsidR="00044EC7" w:rsidRPr="00C73B59">
        <w:t>Suckler beef:</w:t>
      </w:r>
      <w:r w:rsidRPr="00C73B59">
        <w:t xml:space="preserve"> </w:t>
      </w:r>
      <w:r w:rsidR="00630A53" w:rsidRPr="00C73B59">
        <w:t>296 Kt</w:t>
      </w:r>
      <w:r w:rsidRPr="00C73B59">
        <w:t xml:space="preserve"> CO</w:t>
      </w:r>
      <w:r w:rsidRPr="00C73B59">
        <w:rPr>
          <w:vertAlign w:val="subscript"/>
        </w:rPr>
        <w:t>2</w:t>
      </w:r>
      <w:r w:rsidRPr="00C73B59">
        <w:t xml:space="preserve">e </w:t>
      </w:r>
      <w:r w:rsidR="005D589B" w:rsidRPr="00C73B59">
        <w:t>(2.3%)</w:t>
      </w:r>
      <w:r w:rsidR="009D0A55" w:rsidRPr="00C73B59">
        <w:rPr>
          <w:b/>
          <w:bCs/>
        </w:rPr>
        <w:br/>
      </w:r>
      <w:r w:rsidR="00044EC7" w:rsidRPr="00C73B59">
        <w:t>Dairy</w:t>
      </w:r>
      <w:r w:rsidR="009A1632" w:rsidRPr="00C73B59">
        <w:t>-</w:t>
      </w:r>
      <w:r w:rsidR="00044EC7" w:rsidRPr="00C73B59">
        <w:t xml:space="preserve">beef: </w:t>
      </w:r>
      <w:r w:rsidR="002A3D8B" w:rsidRPr="00C73B59">
        <w:t>91 K</w:t>
      </w:r>
      <w:r w:rsidRPr="00C73B59">
        <w:t>t CO</w:t>
      </w:r>
      <w:r w:rsidRPr="00C73B59">
        <w:rPr>
          <w:vertAlign w:val="subscript"/>
        </w:rPr>
        <w:t>2</w:t>
      </w:r>
      <w:r w:rsidRPr="00C73B59">
        <w:t xml:space="preserve">e </w:t>
      </w:r>
      <w:r w:rsidR="005D589B" w:rsidRPr="00C73B59">
        <w:t>(</w:t>
      </w:r>
      <w:r w:rsidR="004B3335" w:rsidRPr="00C73B59">
        <w:t>1.6%)</w:t>
      </w:r>
    </w:p>
    <w:p w14:paraId="247DCB6A" w14:textId="0F07190C" w:rsidR="00D42A48" w:rsidRPr="009D0A55" w:rsidRDefault="0068641F" w:rsidP="00A44761">
      <w:pPr>
        <w:pStyle w:val="CaseStudyPullOutBox-NormalText"/>
      </w:pPr>
      <w:r w:rsidRPr="009D0A55">
        <w:rPr>
          <w:b/>
          <w:bCs/>
        </w:rPr>
        <w:t>Primary gas reduced</w:t>
      </w:r>
      <w:r w:rsidR="009D0A55">
        <w:tab/>
      </w:r>
      <w:r w:rsidR="009D0A55">
        <w:br/>
      </w:r>
      <w:r w:rsidRPr="009D0A55">
        <w:t>Methane (via reduced lifetime enteric emissions)</w:t>
      </w:r>
    </w:p>
    <w:p w14:paraId="6D530165" w14:textId="393EA645" w:rsidR="00963E4E" w:rsidRPr="009D0A55" w:rsidRDefault="00963E4E" w:rsidP="00A44761">
      <w:pPr>
        <w:pStyle w:val="CaseStudyPullOutBox-NormalText"/>
      </w:pPr>
      <w:r w:rsidRPr="009D0A55">
        <w:rPr>
          <w:b/>
          <w:bCs/>
        </w:rPr>
        <w:t>Level of certainty</w:t>
      </w:r>
      <w:r w:rsidRPr="009D0A55">
        <w:t xml:space="preserve"> </w:t>
      </w:r>
      <w:r w:rsidR="009D0A55">
        <w:br/>
      </w:r>
      <w:r w:rsidRPr="009D0A55">
        <w:t xml:space="preserve">High </w:t>
      </w:r>
      <w:r w:rsidR="00814DD5" w:rsidRPr="009D0A55">
        <w:t xml:space="preserve">biological </w:t>
      </w:r>
      <w:r w:rsidR="00D855A1" w:rsidRPr="009D0A55">
        <w:t>certainty</w:t>
      </w:r>
      <w:r w:rsidR="009D0A55">
        <w:br/>
      </w:r>
      <w:r w:rsidR="00D855A1" w:rsidRPr="009D0A55">
        <w:t>Magnitude sensitive to production baseline and market incentives</w:t>
      </w:r>
    </w:p>
    <w:p w14:paraId="1521DA95" w14:textId="704DECA6" w:rsidR="00EE575A" w:rsidRPr="009D0A55" w:rsidRDefault="00963E4E" w:rsidP="00A44761">
      <w:pPr>
        <w:pStyle w:val="CaseStudyPullOutBox-NormalText"/>
      </w:pPr>
      <w:r w:rsidRPr="009D0A55">
        <w:rPr>
          <w:b/>
          <w:bCs/>
        </w:rPr>
        <w:t>Further work required</w:t>
      </w:r>
      <w:r w:rsidRPr="009D0A55">
        <w:t xml:space="preserve"> </w:t>
      </w:r>
      <w:r w:rsidR="009D0A55">
        <w:br/>
      </w:r>
      <w:r w:rsidR="00D855A1" w:rsidRPr="009D0A55">
        <w:t xml:space="preserve">Reliable national finishing age </w:t>
      </w:r>
      <w:r w:rsidR="00CD7E64" w:rsidRPr="009D0A55">
        <w:t>data</w:t>
      </w:r>
      <w:r w:rsidR="009D0A55">
        <w:br/>
      </w:r>
      <w:r w:rsidR="00CD7E64" w:rsidRPr="009D0A55">
        <w:t>Improved carcas</w:t>
      </w:r>
      <w:r w:rsidR="007E5F50">
        <w:t>e</w:t>
      </w:r>
      <w:r w:rsidR="00CD7E64" w:rsidRPr="009D0A55">
        <w:t xml:space="preserve"> data feedback </w:t>
      </w:r>
      <w:r w:rsidR="009D0A55">
        <w:br/>
      </w:r>
      <w:r w:rsidR="00CD7E64" w:rsidRPr="009D0A55">
        <w:t xml:space="preserve">Monitoring unintended </w:t>
      </w:r>
      <w:r w:rsidR="00806D7C" w:rsidRPr="009D0A55">
        <w:t xml:space="preserve">consequences </w:t>
      </w:r>
    </w:p>
    <w:p w14:paraId="02B5A3A4" w14:textId="7A8FF566" w:rsidR="0093364E" w:rsidRPr="00D97D1F" w:rsidRDefault="0093364E" w:rsidP="00765FC3">
      <w:pPr>
        <w:pStyle w:val="Heading4"/>
      </w:pPr>
      <w:r w:rsidRPr="003A51D2">
        <w:t>Overview</w:t>
      </w:r>
    </w:p>
    <w:p w14:paraId="2FD25A0E" w14:textId="2EC29E27" w:rsidR="00BB2F56" w:rsidRDefault="00BB2F56" w:rsidP="00BB2F56">
      <w:r>
        <w:t>Optimising lifetime growth</w:t>
      </w:r>
      <w:r w:rsidR="008C092F">
        <w:t>,</w:t>
      </w:r>
      <w:r>
        <w:t xml:space="preserve"> particularly through e</w:t>
      </w:r>
      <w:r w:rsidRPr="006F764A">
        <w:t>arlier finishing of beef cattle</w:t>
      </w:r>
      <w:r w:rsidR="008C092F">
        <w:t>,</w:t>
      </w:r>
      <w:r w:rsidRPr="006F764A">
        <w:t xml:space="preserve"> </w:t>
      </w:r>
      <w:r>
        <w:t>is a practical and economic mitigation measure. C</w:t>
      </w:r>
      <w:r w:rsidRPr="00700EF2">
        <w:t xml:space="preserve">attle </w:t>
      </w:r>
      <w:r>
        <w:t xml:space="preserve">emit </w:t>
      </w:r>
      <w:r w:rsidR="05DA5446">
        <w:t>GHG</w:t>
      </w:r>
      <w:r w:rsidR="3CD5F621">
        <w:t>s</w:t>
      </w:r>
      <w:r>
        <w:t xml:space="preserve"> </w:t>
      </w:r>
      <w:r w:rsidRPr="00700EF2">
        <w:t xml:space="preserve">daily, with enteric methane </w:t>
      </w:r>
      <w:r>
        <w:t>accounting for the largest share. R</w:t>
      </w:r>
      <w:r w:rsidRPr="00700EF2">
        <w:t>educing the number of days to slaughter</w:t>
      </w:r>
      <w:r>
        <w:t xml:space="preserve"> lowers total lifetime emissions and reduces emissions </w:t>
      </w:r>
      <w:r w:rsidRPr="00700EF2">
        <w:t xml:space="preserve">per kilo of </w:t>
      </w:r>
      <w:r>
        <w:t>beef</w:t>
      </w:r>
      <w:r w:rsidRPr="00700EF2">
        <w:t xml:space="preserve"> produced.</w:t>
      </w:r>
      <w:r>
        <w:t xml:space="preserve"> </w:t>
      </w:r>
    </w:p>
    <w:p w14:paraId="059383F1" w14:textId="30B12C13" w:rsidR="00FC6FCF" w:rsidRPr="00C73B59" w:rsidRDefault="00BB2F56" w:rsidP="009D0A55">
      <w:r>
        <w:t xml:space="preserve">Earlier finishing also strengthens business performance. Fewer days on farm reduce feed, housing and overhead costs, improving margin alongside environmental outcomes. While progress has already been made in improving growth rates, there remains clear scope to accelerate </w:t>
      </w:r>
      <w:r w:rsidR="007E1D8E">
        <w:t xml:space="preserve">the </w:t>
      </w:r>
      <w:r>
        <w:t xml:space="preserve">uptake of practices that shorten </w:t>
      </w:r>
      <w:r>
        <w:lastRenderedPageBreak/>
        <w:t>finishing periods without compromising carcas</w:t>
      </w:r>
      <w:r w:rsidR="00A7414E">
        <w:t>e</w:t>
      </w:r>
      <w:r>
        <w:t xml:space="preserve"> quality</w:t>
      </w:r>
      <w:r w:rsidR="00AC1CE3">
        <w:t>,</w:t>
      </w:r>
      <w:r>
        <w:t xml:space="preserve"> animal welfare</w:t>
      </w:r>
      <w:r w:rsidR="00753C46">
        <w:t xml:space="preserve"> </w:t>
      </w:r>
      <w:r w:rsidR="00753C46" w:rsidRPr="00C73B59">
        <w:t>or eating quality</w:t>
      </w:r>
      <w:r w:rsidRPr="00C73B59">
        <w:t xml:space="preserve">. Optimising lifetime growth </w:t>
      </w:r>
      <w:r w:rsidR="00857BAD" w:rsidRPr="00C73B59">
        <w:t>can represent</w:t>
      </w:r>
      <w:r w:rsidRPr="00C73B59">
        <w:t xml:space="preserve"> a no-regrets measure </w:t>
      </w:r>
      <w:r w:rsidR="00857BAD" w:rsidRPr="00C73B59">
        <w:t>if done the right way</w:t>
      </w:r>
      <w:r w:rsidR="00E90B6B" w:rsidRPr="00C73B59">
        <w:t>.</w:t>
      </w:r>
    </w:p>
    <w:p w14:paraId="43B6EEFE" w14:textId="33EF7CCD" w:rsidR="00BB2F56" w:rsidRPr="00C73B59" w:rsidRDefault="00BB2F56" w:rsidP="00765FC3">
      <w:pPr>
        <w:pStyle w:val="Heading4"/>
        <w:rPr>
          <w:color w:val="auto"/>
        </w:rPr>
      </w:pPr>
      <w:r w:rsidRPr="00C73B59">
        <w:t xml:space="preserve">Evidence base and </w:t>
      </w:r>
      <w:r w:rsidRPr="003A51D2">
        <w:t>assumptions</w:t>
      </w:r>
      <w:r w:rsidRPr="00C73B59">
        <w:t xml:space="preserve"> used in the MACC model </w:t>
      </w:r>
    </w:p>
    <w:p w14:paraId="5BFB4CDB" w14:textId="77777777" w:rsidR="00BB2F56" w:rsidRPr="00C73B59" w:rsidRDefault="00BB2F56" w:rsidP="00BB2F56">
      <w:r w:rsidRPr="00C73B59">
        <w:t>When growth rates improve, a greater proportion of feed intake is directed towards liveweight gain rather than maintenance requirements, improving biological efficiency and reducing emissions intensity.</w:t>
      </w:r>
    </w:p>
    <w:p w14:paraId="26D7AB8F" w14:textId="0119460B" w:rsidR="00D14BCF" w:rsidRPr="00C73B59" w:rsidRDefault="00BB2F56" w:rsidP="00BB2F56">
      <w:r w:rsidRPr="00C73B59">
        <w:t xml:space="preserve">In practice, the extent of emissions reduction depends on how increased growth rates are achieved. Age at slaughter </w:t>
      </w:r>
      <w:r w:rsidR="05DA5446" w:rsidRPr="00C73B59">
        <w:t>var</w:t>
      </w:r>
      <w:r w:rsidR="4064CE91" w:rsidRPr="00C73B59">
        <w:t>ies</w:t>
      </w:r>
      <w:r w:rsidRPr="00C73B59">
        <w:t xml:space="preserve"> considerably between systems, influenced by genetics, grazing regimes and management choices. This mitigation measure focuses on improvements in management such as optimised nutrition, improved forage quality</w:t>
      </w:r>
      <w:r w:rsidR="00F62D1E" w:rsidRPr="00C73B59">
        <w:t xml:space="preserve">, </w:t>
      </w:r>
      <w:r w:rsidRPr="00C73B59">
        <w:t xml:space="preserve">stronger animal health </w:t>
      </w:r>
      <w:r w:rsidR="00B87BA7" w:rsidRPr="00C73B59">
        <w:t xml:space="preserve">and better overall system efficiency rather than fundamental changes to production systems. </w:t>
      </w:r>
    </w:p>
    <w:p w14:paraId="52C04B71" w14:textId="5843A484" w:rsidR="00BB2F56" w:rsidRDefault="00D14BCF" w:rsidP="00BB2F56">
      <w:r w:rsidRPr="00C73B59">
        <w:t xml:space="preserve">Some faster-finishing strategies may involve increased use of concentrates. However, the emissions implications of this depend on the type, quantity and sourcing of feed used. Additional concentrate feeding can increase upstream emissions, particularly where it relied on ingredients associated with higher embedded emissions or land use change, although this may be less significant where by-products or lower-impact feed materials are used. For that reason, increased concentrate use is not explicitly included within this mitigation measure, which instead focuses on improvements that can be achieved through better management of </w:t>
      </w:r>
      <w:r w:rsidR="00A7414E" w:rsidRPr="00C73B59">
        <w:t>forage-based</w:t>
      </w:r>
      <w:r w:rsidRPr="00C73B59">
        <w:t xml:space="preserve"> systems.</w:t>
      </w:r>
      <w:r>
        <w:t xml:space="preserve"> </w:t>
      </w:r>
    </w:p>
    <w:p w14:paraId="0996D4E1" w14:textId="0C2BB84D" w:rsidR="0031519A" w:rsidRPr="00C73B59" w:rsidRDefault="00BB2F56" w:rsidP="009D0A55">
      <w:r>
        <w:t xml:space="preserve">For MACC modelling purposes, it is assumed that the average age at slaughter could be reduced by approximately three months, from 22 months to 19 months (a reduction of around 13%), through improved management and </w:t>
      </w:r>
      <w:r w:rsidRPr="00C73B59">
        <w:t xml:space="preserve">performance. </w:t>
      </w:r>
      <w:r w:rsidR="00B311A7" w:rsidRPr="00C73B59">
        <w:t xml:space="preserve">In the model, this is represented as an increase in growth rate, which reduces the average number of cattle required within the system over a year. This should not be interpreted as implying that 19 months is the economically optimal finishing age for all systems. In practice, the most profitable finishing point will vary between farms depending on factors such </w:t>
      </w:r>
      <w:r w:rsidR="005047FF" w:rsidRPr="00C73B59">
        <w:t>a</w:t>
      </w:r>
      <w:r w:rsidR="00B311A7" w:rsidRPr="00C73B59">
        <w:t xml:space="preserve">s </w:t>
      </w:r>
      <w:r w:rsidR="005047FF" w:rsidRPr="00C73B59">
        <w:t xml:space="preserve">breed, </w:t>
      </w:r>
      <w:r w:rsidR="00B311A7" w:rsidRPr="00C73B59">
        <w:t xml:space="preserve">system, forage availability, input costs and market requirements. Rather, the assumption is intended to illustrate the emissions benefit that can arise where cattle reach target specification more efficiently. </w:t>
      </w:r>
    </w:p>
    <w:p w14:paraId="7EE13B8A" w14:textId="5D89C6A7" w:rsidR="00BB2F56" w:rsidRPr="00C73B59" w:rsidRDefault="00200DF2" w:rsidP="00E84CF2">
      <w:pPr>
        <w:pStyle w:val="Heading4"/>
        <w:rPr>
          <w:color w:val="auto"/>
        </w:rPr>
      </w:pPr>
      <w:r w:rsidRPr="00C73B59">
        <w:t xml:space="preserve">Where is the </w:t>
      </w:r>
      <w:r w:rsidRPr="003A51D2">
        <w:t>sector</w:t>
      </w:r>
      <w:r w:rsidRPr="00C73B59">
        <w:t xml:space="preserve"> now? </w:t>
      </w:r>
    </w:p>
    <w:p w14:paraId="46536683" w14:textId="0F1CF732" w:rsidR="00BB2F56" w:rsidRPr="00013780" w:rsidRDefault="006853F9" w:rsidP="00013780">
      <w:pPr>
        <w:pStyle w:val="Heading5new"/>
      </w:pPr>
      <w:r w:rsidRPr="00013780">
        <w:t xml:space="preserve">Trends in finishing age, </w:t>
      </w:r>
      <w:r w:rsidR="005304BA" w:rsidRPr="00013780">
        <w:t xml:space="preserve">carcase weight and carcase gain </w:t>
      </w:r>
    </w:p>
    <w:p w14:paraId="550A27B9" w14:textId="754C1846" w:rsidR="00FE5C90" w:rsidRDefault="009740D9" w:rsidP="00D84129">
      <w:pPr>
        <w:ind w:left="0" w:firstLine="0"/>
      </w:pPr>
      <w:r w:rsidRPr="00C73B59">
        <w:t>Figure</w:t>
      </w:r>
      <w:r w:rsidR="004F39F0">
        <w:t>s</w:t>
      </w:r>
      <w:r w:rsidRPr="00C73B59">
        <w:t xml:space="preserve"> 4</w:t>
      </w:r>
      <w:r w:rsidR="004F39F0">
        <w:t>–</w:t>
      </w:r>
      <w:r w:rsidRPr="00C73B59">
        <w:t xml:space="preserve">6 </w:t>
      </w:r>
      <w:r w:rsidR="00D0731C" w:rsidRPr="00C73B59">
        <w:t xml:space="preserve">help ground the MACC assumption in observed system performance. They show that earlier finishing is already achievable in practice </w:t>
      </w:r>
      <w:r w:rsidR="00163195">
        <w:t>and</w:t>
      </w:r>
      <w:r w:rsidR="00163195" w:rsidRPr="00C73B59">
        <w:t xml:space="preserve"> </w:t>
      </w:r>
      <w:r w:rsidR="00D0731C" w:rsidRPr="00C73B59">
        <w:t>also that further progress is likely to depend on coordinated improvements across multiple areas of herd management rather than a single change in isolation.</w:t>
      </w:r>
      <w:r w:rsidR="006F5A63" w:rsidRPr="00C73B59">
        <w:t xml:space="preserve"> These figures</w:t>
      </w:r>
      <w:r w:rsidR="00D0731C" w:rsidRPr="00C73B59">
        <w:t xml:space="preserve"> </w:t>
      </w:r>
      <w:r w:rsidRPr="00C73B59">
        <w:t xml:space="preserve">show clear and consistent differences in finishing performance </w:t>
      </w:r>
      <w:r w:rsidR="008A7452" w:rsidRPr="00C73B59">
        <w:t>of beef cattle alongside a decade</w:t>
      </w:r>
      <w:r w:rsidR="00163195">
        <w:t>-</w:t>
      </w:r>
      <w:r w:rsidR="008A7452" w:rsidRPr="00C73B59">
        <w:t>long trend of improvement that has recently flattened.</w:t>
      </w:r>
      <w:r w:rsidR="008A7452">
        <w:t xml:space="preserve"> </w:t>
      </w:r>
    </w:p>
    <w:p w14:paraId="7672DD93" w14:textId="074DACF5" w:rsidR="00BB2F56" w:rsidRDefault="00FE5C90" w:rsidP="00FE5C90">
      <w:pPr>
        <w:pStyle w:val="Bullet-2bulletslist"/>
      </w:pPr>
      <w:r>
        <w:t xml:space="preserve">Age at slaughter: </w:t>
      </w:r>
      <w:r w:rsidR="00545E48">
        <w:t>Young bulls finish significantly earlier than heifers or steers</w:t>
      </w:r>
      <w:r w:rsidR="007A2EFF">
        <w:t>. Within the data</w:t>
      </w:r>
      <w:r w:rsidR="00163195">
        <w:t xml:space="preserve"> </w:t>
      </w:r>
      <w:r w:rsidR="007A2EFF">
        <w:t>set, dairy</w:t>
      </w:r>
      <w:r w:rsidR="00163195">
        <w:t xml:space="preserve"> </w:t>
      </w:r>
      <w:r w:rsidR="007A2EFF">
        <w:t xml:space="preserve">beef heifers and steers are generally slaughtered at older ages than suckler cattle. There </w:t>
      </w:r>
      <w:r w:rsidR="008A6760">
        <w:t>is</w:t>
      </w:r>
      <w:r w:rsidR="007A2EFF">
        <w:t xml:space="preserve"> an overall </w:t>
      </w:r>
      <w:r w:rsidR="00D53956">
        <w:t xml:space="preserve">shift </w:t>
      </w:r>
      <w:r w:rsidR="00994458">
        <w:t>toward</w:t>
      </w:r>
      <w:r w:rsidR="00D53956">
        <w:t>s</w:t>
      </w:r>
      <w:r w:rsidR="00994458">
        <w:t xml:space="preserve"> earlier finishing up to around </w:t>
      </w:r>
      <w:r w:rsidR="00B210C5">
        <w:t>2021, including</w:t>
      </w:r>
      <w:r w:rsidR="006C5C01">
        <w:t xml:space="preserve"> a dip </w:t>
      </w:r>
      <w:r w:rsidR="003C2F28">
        <w:t>in age at slaughter around that year, followed by a plateau and some recent upward movement in finishing age for suckler heifers and steers</w:t>
      </w:r>
      <w:r w:rsidR="00064F91">
        <w:t xml:space="preserve"> </w:t>
      </w:r>
      <w:r w:rsidR="0031519A">
        <w:t xml:space="preserve">(Figure </w:t>
      </w:r>
      <w:r w:rsidR="001A4219">
        <w:t>2</w:t>
      </w:r>
      <w:r w:rsidR="0031519A">
        <w:t xml:space="preserve">). </w:t>
      </w:r>
    </w:p>
    <w:p w14:paraId="576834AB" w14:textId="301FC52F" w:rsidR="00F21C5D" w:rsidRDefault="00675D45" w:rsidP="00FE5C90">
      <w:pPr>
        <w:pStyle w:val="Bullet-2bulletslist"/>
      </w:pPr>
      <w:r>
        <w:t xml:space="preserve">Carcase weight: </w:t>
      </w:r>
      <w:r w:rsidR="007F24D2">
        <w:t xml:space="preserve">Across </w:t>
      </w:r>
      <w:r w:rsidR="00E80045">
        <w:t>2015</w:t>
      </w:r>
      <w:r w:rsidR="00827CE7">
        <w:t xml:space="preserve"> to 2025</w:t>
      </w:r>
      <w:r w:rsidR="007F24D2">
        <w:t>, suckler-bred cattle consistently produce heavier carcases than dairy</w:t>
      </w:r>
      <w:r w:rsidR="0066230B">
        <w:t xml:space="preserve"> </w:t>
      </w:r>
      <w:r w:rsidR="007F24D2">
        <w:t xml:space="preserve">beef cattle, for heifers, steers and young bulls (Figure </w:t>
      </w:r>
      <w:r w:rsidR="001A4219">
        <w:t>3</w:t>
      </w:r>
      <w:r w:rsidR="007F24D2">
        <w:t xml:space="preserve">). </w:t>
      </w:r>
      <w:r w:rsidR="004D03E2">
        <w:t xml:space="preserve">Within sucklers, the </w:t>
      </w:r>
      <w:r w:rsidR="00064F91">
        <w:t xml:space="preserve">expected </w:t>
      </w:r>
      <w:r w:rsidR="004D03E2">
        <w:t>pattern</w:t>
      </w:r>
      <w:r w:rsidR="00064F91">
        <w:t xml:space="preserve"> holds</w:t>
      </w:r>
      <w:r w:rsidR="00513814">
        <w:t xml:space="preserve">: </w:t>
      </w:r>
      <w:r w:rsidR="004D03E2">
        <w:t>young bulls are the heaviest, steers close behind and heifers are lightest. Within dairy</w:t>
      </w:r>
      <w:r w:rsidR="00513814">
        <w:t xml:space="preserve"> </w:t>
      </w:r>
      <w:r w:rsidR="004D03E2">
        <w:t>beef, the pattern is slightly different</w:t>
      </w:r>
      <w:r w:rsidR="00513814">
        <w:t>:</w:t>
      </w:r>
      <w:r w:rsidR="004D03E2">
        <w:t xml:space="preserve"> steers tend to be heaviest, young bulls are lighter and heifers are lightest. </w:t>
      </w:r>
      <w:r w:rsidR="003A0C82">
        <w:t>Over time, carcase weights are broadly stable with modest variation (for example, s</w:t>
      </w:r>
      <w:r w:rsidR="005C434A">
        <w:t>uckler steer</w:t>
      </w:r>
      <w:r w:rsidR="00AD4DD1">
        <w:t xml:space="preserve"> weights dip around 2017 before recovering into the </w:t>
      </w:r>
      <w:r w:rsidR="00157C86">
        <w:t>mid-370s</w:t>
      </w:r>
      <w:r w:rsidR="00AD4DD1">
        <w:t xml:space="preserve"> kg </w:t>
      </w:r>
      <w:r w:rsidR="00F21C5D">
        <w:t xml:space="preserve">range </w:t>
      </w:r>
      <w:r w:rsidR="00B900BE">
        <w:t>by 2025</w:t>
      </w:r>
      <w:r w:rsidR="00F21C5D">
        <w:t xml:space="preserve">). </w:t>
      </w:r>
    </w:p>
    <w:p w14:paraId="37DC6D64" w14:textId="475FFD78" w:rsidR="00583166" w:rsidRDefault="00675D45" w:rsidP="00675D45">
      <w:pPr>
        <w:pStyle w:val="Bullet-2bulletslist"/>
      </w:pPr>
      <w:r>
        <w:lastRenderedPageBreak/>
        <w:t xml:space="preserve">Average daily carcase gain (kg/day): </w:t>
      </w:r>
      <w:r w:rsidR="00F21C5D">
        <w:t xml:space="preserve">When age and weight are combined into average daily carcase gain (Figure </w:t>
      </w:r>
      <w:r w:rsidR="001A4219">
        <w:t>4</w:t>
      </w:r>
      <w:r w:rsidR="00F21C5D">
        <w:t>)</w:t>
      </w:r>
      <w:r w:rsidR="00CC2D11">
        <w:t xml:space="preserve">, the same hierarchy is </w:t>
      </w:r>
      <w:r w:rsidR="00C5562C">
        <w:t>clear</w:t>
      </w:r>
      <w:r w:rsidR="00524202">
        <w:t>:</w:t>
      </w:r>
      <w:r w:rsidR="00C5562C">
        <w:t xml:space="preserve"> highest</w:t>
      </w:r>
      <w:r w:rsidR="00583166">
        <w:t xml:space="preserve"> in young bulls</w:t>
      </w:r>
      <w:r w:rsidR="00CC2D11">
        <w:t xml:space="preserve"> </w:t>
      </w:r>
      <w:r w:rsidR="00583166">
        <w:t>and lowest in heifers. Suckler cattle outperform dairy</w:t>
      </w:r>
      <w:r w:rsidR="00524202">
        <w:t xml:space="preserve"> </w:t>
      </w:r>
      <w:r w:rsidR="00583166">
        <w:t>beef across the period</w:t>
      </w:r>
      <w:r w:rsidR="00C5562C">
        <w:t>. Importantly, the decade</w:t>
      </w:r>
      <w:r w:rsidR="00524202">
        <w:t>-</w:t>
      </w:r>
      <w:r w:rsidR="00C5562C">
        <w:t>long improvement in carcas</w:t>
      </w:r>
      <w:r w:rsidR="006B6697">
        <w:t>e</w:t>
      </w:r>
      <w:r w:rsidR="00C5562C">
        <w:t xml:space="preserve"> gain </w:t>
      </w:r>
      <w:r w:rsidR="006718A1">
        <w:t>appears</w:t>
      </w:r>
      <w:r w:rsidR="00C5562C">
        <w:t xml:space="preserve"> modest overall, reinforcing that further </w:t>
      </w:r>
      <w:r w:rsidR="00E55901">
        <w:t>reductions</w:t>
      </w:r>
      <w:r w:rsidR="00C5562C">
        <w:t xml:space="preserve"> in finishing age are most likely to </w:t>
      </w:r>
      <w:r w:rsidR="00E55901">
        <w:t>come</w:t>
      </w:r>
      <w:r w:rsidR="00C5562C">
        <w:t xml:space="preserve"> from coordinated progress </w:t>
      </w:r>
      <w:r w:rsidR="00E55901">
        <w:t>across</w:t>
      </w:r>
      <w:r w:rsidR="00583166">
        <w:t xml:space="preserve"> genetics, health, forage</w:t>
      </w:r>
      <w:r w:rsidR="00524202">
        <w:t xml:space="preserve"> and</w:t>
      </w:r>
      <w:r w:rsidR="00583166">
        <w:t xml:space="preserve"> nutrition rather than incremental change alone</w:t>
      </w:r>
      <w:r w:rsidR="00157C86">
        <w:t>.</w:t>
      </w:r>
    </w:p>
    <w:p w14:paraId="2FAB59E6" w14:textId="48DED572" w:rsidR="00BB2F56" w:rsidRPr="001A4219" w:rsidRDefault="00D97D1F" w:rsidP="0093364E">
      <w:pPr>
        <w:pStyle w:val="Caption"/>
      </w:pPr>
      <w:r>
        <w:rPr>
          <w:noProof/>
        </w:rPr>
        <w:drawing>
          <wp:anchor distT="0" distB="0" distL="114300" distR="114300" simplePos="0" relativeHeight="251673088" behindDoc="0" locked="0" layoutInCell="1" allowOverlap="1" wp14:anchorId="380A4885" wp14:editId="0672CEB4">
            <wp:simplePos x="0" y="0"/>
            <wp:positionH relativeFrom="column">
              <wp:posOffset>-155575</wp:posOffset>
            </wp:positionH>
            <wp:positionV relativeFrom="paragraph">
              <wp:posOffset>364490</wp:posOffset>
            </wp:positionV>
            <wp:extent cx="6482080" cy="3917315"/>
            <wp:effectExtent l="0" t="0" r="0" b="0"/>
            <wp:wrapTopAndBottom/>
            <wp:docPr id="1865871761" name="Picture 41" descr="Line graph showing average days to slaughter and proportion of Great Britain kill from 2015 to 2025 for different cattle types, including suckler heifers, steers, young bulls, and dairy beef counterparts. Notable trends include a steady increase in proportion of GB kill from around 35% in 2015 to nearly 75% in 2025, while average days to slaughter for all cattle types remain relatively stable with slight fluctu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871761" name="Picture 41" descr="Line graph showing average days to slaughter and proportion of Great Britain kill from 2015 to 2025 for different cattle types, including suckler heifers, steers, young bulls, and dairy beef counterparts. Notable trends include a steady increase in proportion of GB kill from around 35% in 2015 to nearly 75% in 2025, while average days to slaughter for all cattle types remain relatively stable with slight fluctuations."/>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4646"/>
                    <a:stretch>
                      <a:fillRect/>
                    </a:stretch>
                  </pic:blipFill>
                  <pic:spPr bwMode="auto">
                    <a:xfrm>
                      <a:off x="0" y="0"/>
                      <a:ext cx="6482080" cy="3917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2F56" w:rsidRPr="001A4219">
        <w:rPr>
          <w:rStyle w:val="Heading4Char"/>
          <w:rFonts w:eastAsiaTheme="minorEastAsia" w:cstheme="minorBidi"/>
        </w:rPr>
        <w:t xml:space="preserve">Figure </w:t>
      </w:r>
      <w:r w:rsidR="004919F1" w:rsidRPr="001A4219">
        <w:rPr>
          <w:rStyle w:val="Heading4Char"/>
          <w:rFonts w:eastAsiaTheme="minorEastAsia" w:cstheme="minorBidi"/>
        </w:rPr>
        <w:t>2</w:t>
      </w:r>
      <w:r w:rsidR="00BB2F56" w:rsidRPr="001A4219">
        <w:rPr>
          <w:rStyle w:val="Heading4Char"/>
          <w:rFonts w:eastAsiaTheme="minorEastAsia" w:cstheme="minorBidi"/>
        </w:rPr>
        <w:t>. Average age at slaughter by type and sex from 201</w:t>
      </w:r>
      <w:r w:rsidR="00DD7000" w:rsidRPr="001A4219">
        <w:rPr>
          <w:rStyle w:val="Heading4Char"/>
          <w:rFonts w:eastAsiaTheme="minorEastAsia" w:cstheme="minorBidi"/>
        </w:rPr>
        <w:t>5</w:t>
      </w:r>
      <w:r w:rsidR="00BB2F56" w:rsidRPr="001A4219">
        <w:rPr>
          <w:rStyle w:val="Heading4Char"/>
          <w:rFonts w:eastAsiaTheme="minorEastAsia" w:cstheme="minorBidi"/>
        </w:rPr>
        <w:t xml:space="preserve"> to 202</w:t>
      </w:r>
      <w:r w:rsidR="00DD7000" w:rsidRPr="001A4219">
        <w:rPr>
          <w:rStyle w:val="Heading4Char"/>
          <w:rFonts w:eastAsiaTheme="minorEastAsia" w:cstheme="minorBidi"/>
        </w:rPr>
        <w:t>5</w:t>
      </w:r>
      <w:r w:rsidR="00BB2F56" w:rsidRPr="001A4219">
        <w:t xml:space="preserve"> </w:t>
      </w:r>
    </w:p>
    <w:p w14:paraId="5BA48C05" w14:textId="2A4F04AF" w:rsidR="00BB2F56" w:rsidRDefault="00BB2F56" w:rsidP="00D97D1F">
      <w:pPr>
        <w:pStyle w:val="Footer"/>
      </w:pPr>
      <w:r>
        <w:t xml:space="preserve">Source: BCMS, </w:t>
      </w:r>
      <w:r w:rsidR="00BD6931">
        <w:t>SRUC</w:t>
      </w:r>
      <w:r>
        <w:t xml:space="preserve"> </w:t>
      </w:r>
      <w:r w:rsidRPr="009D0A55">
        <w:t>Calculations</w:t>
      </w:r>
      <w:r>
        <w:t xml:space="preserve">  </w:t>
      </w:r>
    </w:p>
    <w:p w14:paraId="509BC334" w14:textId="39BAA19D" w:rsidR="00935D19" w:rsidRDefault="00935D19" w:rsidP="00935D19">
      <w:r w:rsidRPr="00935D19">
        <w:t>Note: Figures are calculated from animals included in the BCMS data</w:t>
      </w:r>
      <w:r w:rsidR="00524202">
        <w:t xml:space="preserve"> </w:t>
      </w:r>
      <w:r w:rsidRPr="00935D19">
        <w:t>set. The data</w:t>
      </w:r>
      <w:r w:rsidR="00524202">
        <w:t xml:space="preserve"> </w:t>
      </w:r>
      <w:r w:rsidRPr="00935D19">
        <w:t>set represents a proportion of total GB slaughter, and coverage may vary by year.</w:t>
      </w:r>
    </w:p>
    <w:p w14:paraId="14676809" w14:textId="77777777" w:rsidR="00D97D1F" w:rsidRDefault="00D97D1F">
      <w:pPr>
        <w:spacing w:after="160" w:line="278" w:lineRule="auto"/>
        <w:ind w:left="0" w:firstLine="0"/>
        <w:rPr>
          <w:rFonts w:eastAsiaTheme="minorEastAsia" w:cstheme="minorBidi"/>
          <w:b/>
          <w:iCs/>
          <w:color w:val="025328"/>
          <w:kern w:val="0"/>
          <w:sz w:val="18"/>
          <w:szCs w:val="18"/>
          <w:lang w:eastAsia="ja-JP"/>
          <w14:ligatures w14:val="none"/>
        </w:rPr>
      </w:pPr>
      <w:r>
        <w:br w:type="page"/>
      </w:r>
    </w:p>
    <w:p w14:paraId="567D29A9" w14:textId="6A01A6EB" w:rsidR="00BB2F56" w:rsidRPr="00C1662A" w:rsidRDefault="00D97D1F" w:rsidP="000622BD">
      <w:pPr>
        <w:pStyle w:val="Caption"/>
      </w:pPr>
      <w:r w:rsidRPr="00CA4C16">
        <w:rPr>
          <w:noProof/>
        </w:rPr>
        <w:lastRenderedPageBreak/>
        <w:drawing>
          <wp:anchor distT="0" distB="0" distL="114300" distR="114300" simplePos="0" relativeHeight="251674112" behindDoc="0" locked="0" layoutInCell="1" allowOverlap="1" wp14:anchorId="6C7CF4D5" wp14:editId="050FCA93">
            <wp:simplePos x="0" y="0"/>
            <wp:positionH relativeFrom="column">
              <wp:posOffset>-137795</wp:posOffset>
            </wp:positionH>
            <wp:positionV relativeFrom="paragraph">
              <wp:posOffset>191770</wp:posOffset>
            </wp:positionV>
            <wp:extent cx="6382385" cy="3762375"/>
            <wp:effectExtent l="0" t="0" r="5715" b="0"/>
            <wp:wrapTopAndBottom/>
            <wp:docPr id="1163072349" name="Picture 1" descr="Line graph showing average carcass weight (kg) of different cattle types and proportion of Great Britain (GB) kill from 2015 to 2025. Colored lines represent sucker heifers, steers, young bulls, dairy beef heifers, steers, young bulls, and GB kill proportion, with notable trends including rising dairy beef steers' weight and increasing GB kill proportion aft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072349" name="Picture 1" descr="Line graph showing average carcass weight (kg) of different cattle types and proportion of Great Britain (GB) kill from 2015 to 2025. Colored lines represent sucker heifers, steers, young bulls, dairy beef heifers, steers, young bulls, and GB kill proportion, with notable trends including rising dairy beef steers' weight and increasing GB kill proportion after 2020."/>
                    <pic:cNvPicPr/>
                  </pic:nvPicPr>
                  <pic:blipFill rotWithShape="1">
                    <a:blip r:embed="rId33" cstate="print">
                      <a:extLst>
                        <a:ext uri="{28A0092B-C50C-407E-A947-70E740481C1C}">
                          <a14:useLocalDpi xmlns:a14="http://schemas.microsoft.com/office/drawing/2010/main" val="0"/>
                        </a:ext>
                      </a:extLst>
                    </a:blip>
                    <a:srcRect t="3276" b="3685"/>
                    <a:stretch>
                      <a:fillRect/>
                    </a:stretch>
                  </pic:blipFill>
                  <pic:spPr bwMode="auto">
                    <a:xfrm>
                      <a:off x="0" y="0"/>
                      <a:ext cx="6382385" cy="3762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2F56" w:rsidRPr="00C1662A">
        <w:t xml:space="preserve">Figure </w:t>
      </w:r>
      <w:r w:rsidR="001A4219">
        <w:t>3</w:t>
      </w:r>
      <w:r w:rsidR="00BB2F56" w:rsidRPr="00C1662A">
        <w:t xml:space="preserve">. </w:t>
      </w:r>
      <w:r w:rsidR="008D116B">
        <w:t xml:space="preserve">Average carcase weight by type and sex from 2015 to 2025 </w:t>
      </w:r>
    </w:p>
    <w:p w14:paraId="722789CE" w14:textId="6552D49D" w:rsidR="00D97D1F" w:rsidRDefault="00BB2F56" w:rsidP="00D97D1F">
      <w:pPr>
        <w:pStyle w:val="Footer"/>
      </w:pPr>
      <w:r>
        <w:t xml:space="preserve">Source: BCMS, </w:t>
      </w:r>
      <w:r w:rsidR="00BD6931">
        <w:t>SRUC</w:t>
      </w:r>
      <w:r>
        <w:t xml:space="preserve"> </w:t>
      </w:r>
      <w:r w:rsidRPr="009D0A55">
        <w:t>Calculations</w:t>
      </w:r>
      <w:r>
        <w:t xml:space="preserve">  </w:t>
      </w:r>
    </w:p>
    <w:p w14:paraId="180A21BE" w14:textId="7E1FA561" w:rsidR="00BB2F56" w:rsidRDefault="00D97D1F" w:rsidP="00D97D1F">
      <w:pPr>
        <w:pStyle w:val="Caption"/>
        <w:spacing w:before="360"/>
      </w:pPr>
      <w:r w:rsidRPr="00CA675F">
        <w:rPr>
          <w:noProof/>
        </w:rPr>
        <w:drawing>
          <wp:anchor distT="0" distB="0" distL="114300" distR="114300" simplePos="0" relativeHeight="251675136" behindDoc="0" locked="0" layoutInCell="1" allowOverlap="1" wp14:anchorId="183C8B3C" wp14:editId="0CE525E2">
            <wp:simplePos x="0" y="0"/>
            <wp:positionH relativeFrom="column">
              <wp:posOffset>-218440</wp:posOffset>
            </wp:positionH>
            <wp:positionV relativeFrom="paragraph">
              <wp:posOffset>347345</wp:posOffset>
            </wp:positionV>
            <wp:extent cx="6463030" cy="4104640"/>
            <wp:effectExtent l="0" t="0" r="1270" b="0"/>
            <wp:wrapTopAndBottom/>
            <wp:docPr id="940499505" name="Picture 1" descr="Line graph showing trends in average daily carcass weight gain (kg/day) for different cattle categories and proportion of GB kill from 2015 to 2025. The graph includes seven lines with distinct colors representing suckler heifers, steers, young bulls, dairy beef heifers, steers, young bulls, and proportion of GB kill, highlighting a notable increase in proportion of GB kill aft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499505" name="Picture 1" descr="Line graph showing trends in average daily carcass weight gain (kg/day) for different cattle categories and proportion of GB kill from 2015 to 2025. The graph includes seven lines with distinct colors representing suckler heifers, steers, young bulls, dairy beef heifers, steers, young bulls, and proportion of GB kill, highlighting a notable increase in proportion of GB kill after 2022."/>
                    <pic:cNvPicPr/>
                  </pic:nvPicPr>
                  <pic:blipFill rotWithShape="1">
                    <a:blip r:embed="rId34" cstate="print">
                      <a:extLst>
                        <a:ext uri="{28A0092B-C50C-407E-A947-70E740481C1C}">
                          <a14:useLocalDpi xmlns:a14="http://schemas.microsoft.com/office/drawing/2010/main" val="0"/>
                        </a:ext>
                      </a:extLst>
                    </a:blip>
                    <a:srcRect t="1" b="-225"/>
                    <a:stretch>
                      <a:fillRect/>
                    </a:stretch>
                  </pic:blipFill>
                  <pic:spPr bwMode="auto">
                    <a:xfrm>
                      <a:off x="0" y="0"/>
                      <a:ext cx="6463030" cy="4104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2F56" w:rsidRPr="00C1662A">
        <w:t xml:space="preserve">Figure </w:t>
      </w:r>
      <w:r w:rsidR="001A4219">
        <w:t>4</w:t>
      </w:r>
      <w:r w:rsidR="00BB2F56" w:rsidRPr="00C1662A">
        <w:t xml:space="preserve">. </w:t>
      </w:r>
      <w:r w:rsidR="006D75D5">
        <w:t xml:space="preserve">Average </w:t>
      </w:r>
      <w:r w:rsidR="008E65D6">
        <w:t>d</w:t>
      </w:r>
      <w:r w:rsidR="006D75D5">
        <w:t xml:space="preserve">aily </w:t>
      </w:r>
      <w:r w:rsidR="008E65D6">
        <w:t>c</w:t>
      </w:r>
      <w:r w:rsidR="006D75D5">
        <w:t xml:space="preserve">arcase </w:t>
      </w:r>
      <w:r w:rsidR="008E65D6">
        <w:t>g</w:t>
      </w:r>
      <w:r w:rsidR="006D75D5">
        <w:t>ain (kg/day) by</w:t>
      </w:r>
      <w:r w:rsidR="009A1496">
        <w:t xml:space="preserve"> </w:t>
      </w:r>
      <w:r w:rsidR="006D75D5">
        <w:t>type and sex from 2015 to 2025</w:t>
      </w:r>
    </w:p>
    <w:p w14:paraId="512D64A6" w14:textId="33D9BB87" w:rsidR="00BB2F56" w:rsidRDefault="00BB2F56" w:rsidP="00D97D1F">
      <w:pPr>
        <w:pStyle w:val="Footer"/>
        <w:spacing w:before="0"/>
      </w:pPr>
      <w:r>
        <w:t xml:space="preserve">Source: BCMS, </w:t>
      </w:r>
      <w:r w:rsidR="00046F56">
        <w:t>SRUC</w:t>
      </w:r>
      <w:r>
        <w:t xml:space="preserve"> </w:t>
      </w:r>
      <w:r w:rsidRPr="009D0A55">
        <w:t>Calculations</w:t>
      </w:r>
      <w:r>
        <w:t xml:space="preserve">  </w:t>
      </w:r>
    </w:p>
    <w:p w14:paraId="33BFA52B" w14:textId="37A95499" w:rsidR="00BB2F56" w:rsidRPr="0043058D" w:rsidRDefault="004B29DA" w:rsidP="00746AF0">
      <w:pPr>
        <w:pStyle w:val="Heading5new"/>
      </w:pPr>
      <w:r>
        <w:lastRenderedPageBreak/>
        <w:t>B</w:t>
      </w:r>
      <w:r w:rsidR="00BB2F56" w:rsidRPr="0043058D">
        <w:t xml:space="preserve">etter growth and feed efficiency </w:t>
      </w:r>
    </w:p>
    <w:p w14:paraId="2AD83DD7" w14:textId="3E20B75D" w:rsidR="001407EA" w:rsidRDefault="004B29DA" w:rsidP="00BB2F56">
      <w:r w:rsidRPr="00712489">
        <w:t>Reducing days to slaughter is ultimately delivered by better growth and feed efficiency</w:t>
      </w:r>
      <w:r w:rsidR="00C74BDD" w:rsidRPr="00712489">
        <w:t xml:space="preserve">. </w:t>
      </w:r>
      <w:r w:rsidR="00BB2F56" w:rsidRPr="00712489">
        <w:t>Daily liveweight gain</w:t>
      </w:r>
      <w:r w:rsidR="59369356" w:rsidRPr="00712489">
        <w:t xml:space="preserve"> (DLWG)</w:t>
      </w:r>
      <w:r w:rsidR="00BB2F56" w:rsidRPr="00712489">
        <w:t xml:space="preserve"> and feed conversion are key to lower</w:t>
      </w:r>
      <w:r w:rsidR="008E65D6">
        <w:t>-</w:t>
      </w:r>
      <w:r w:rsidR="00BB2F56" w:rsidRPr="00712489">
        <w:t xml:space="preserve">emission beef. </w:t>
      </w:r>
      <w:r w:rsidR="00C633D5" w:rsidRPr="00712489">
        <w:t xml:space="preserve">However, the aim is not simply to slaughter animals earlier. It is to reach target specification more efficiently, through better growth performance over the animal’s lifetime. </w:t>
      </w:r>
      <w:r w:rsidR="001407EA" w:rsidRPr="00712489">
        <w:t xml:space="preserve">This is important because animals that are kept on farm longer than necessary, or that become over-fat before slaughter, add maintenance emissions and feed costs without a corresponding increase in saleable output. More efficient growth to the right slaughter endpoint is therefore the key objective, rather than earlier finishing in isolation. </w:t>
      </w:r>
      <w:r w:rsidR="00922F61" w:rsidRPr="00712489">
        <w:t>This aligns with wider evidence showing that improvements in productivity and efficiency can reduce GHG emissions per unit of beef produced</w:t>
      </w:r>
      <w:r w:rsidR="008C51F6">
        <w:t>.</w:t>
      </w:r>
      <w:r w:rsidR="00B20F5F" w:rsidRPr="00712489">
        <w:rPr>
          <w:rStyle w:val="EndnoteReference"/>
        </w:rPr>
        <w:endnoteReference w:id="11"/>
      </w:r>
      <w:r w:rsidR="00922F61">
        <w:t xml:space="preserve"> </w:t>
      </w:r>
    </w:p>
    <w:p w14:paraId="04563188" w14:textId="43040801" w:rsidR="00BB2F56" w:rsidRDefault="00BB2F56" w:rsidP="00BB2F56">
      <w:r>
        <w:t>In British production systems, DLWG for finishing cattle typically ranges from 0.9 to 1.4 kg/day depending on breed, nutrition and management. Research has shown that cattle gaining 1.3 kg/day can finish up to 30 days earlier than those gaining 1.0kg/day with no compromise on carcas</w:t>
      </w:r>
      <w:r w:rsidR="006B6697">
        <w:t>e</w:t>
      </w:r>
      <w:r>
        <w:t xml:space="preserve"> weight or grade</w:t>
      </w:r>
      <w:r w:rsidR="008C51F6">
        <w:t>.</w:t>
      </w:r>
      <w:r>
        <w:rPr>
          <w:rStyle w:val="EndnoteReference"/>
        </w:rPr>
        <w:endnoteReference w:id="12"/>
      </w:r>
      <w:r>
        <w:t xml:space="preserve">  This does not just save time</w:t>
      </w:r>
      <w:r w:rsidR="00040774">
        <w:t xml:space="preserve"> –</w:t>
      </w:r>
      <w:r>
        <w:t xml:space="preserve"> it reduces methane emissions by shortening the </w:t>
      </w:r>
      <w:r w:rsidR="009255D0">
        <w:t xml:space="preserve">time to finishing and lowering lifetime feed demand. </w:t>
      </w:r>
    </w:p>
    <w:p w14:paraId="79B6D6CA" w14:textId="65E204BC" w:rsidR="00BB2F56" w:rsidRDefault="00BB2F56" w:rsidP="00BB2F56">
      <w:r>
        <w:t>Feed efficiency is crucial to sustainable finishing. A study has demonstrated that low residual feed intake (RFI) animals can consume 10</w:t>
      </w:r>
      <w:r w:rsidR="004D7498">
        <w:t>–</w:t>
      </w:r>
      <w:r>
        <w:t>15% less feed while achieving the same daily gains</w:t>
      </w:r>
      <w:r w:rsidR="008C51F6">
        <w:t>.</w:t>
      </w:r>
      <w:r>
        <w:rPr>
          <w:rStyle w:val="EndnoteReference"/>
        </w:rPr>
        <w:endnoteReference w:id="13"/>
      </w:r>
      <w:r>
        <w:t xml:space="preserve"> Improving feed </w:t>
      </w:r>
      <w:r w:rsidRPr="00712489">
        <w:t xml:space="preserve">efficiency also means reducing emissions from feed production, manure output and enteric methane. </w:t>
      </w:r>
      <w:r w:rsidR="00BA0FF7" w:rsidRPr="00712489">
        <w:t xml:space="preserve">However, the </w:t>
      </w:r>
      <w:r w:rsidR="00581DEF" w:rsidRPr="00712489">
        <w:t>emissions outcome of more extensive or later-finishing systems is more nuanced. Later finishing can increase enteric methane intensity by extending the animal’s lifetime, while lower</w:t>
      </w:r>
      <w:r w:rsidR="004D7498">
        <w:t>-</w:t>
      </w:r>
      <w:r w:rsidR="00581DEF" w:rsidRPr="00712489">
        <w:t xml:space="preserve">input </w:t>
      </w:r>
      <w:r w:rsidR="008C51F6" w:rsidRPr="00712489">
        <w:t>forage-based</w:t>
      </w:r>
      <w:r w:rsidR="00581DEF" w:rsidRPr="00712489">
        <w:t xml:space="preserve"> systems may have lower upstream supply</w:t>
      </w:r>
      <w:r w:rsidR="00C02E60">
        <w:t xml:space="preserve"> </w:t>
      </w:r>
      <w:r w:rsidR="00581DEF" w:rsidRPr="00712489">
        <w:t xml:space="preserve">chain emissions. The balance between these effects </w:t>
      </w:r>
      <w:r w:rsidR="008C51F6" w:rsidRPr="00712489">
        <w:t>depends</w:t>
      </w:r>
      <w:r w:rsidR="00581DEF" w:rsidRPr="00712489">
        <w:t xml:space="preserve"> on the specific system, feed sources and productivity achieved. </w:t>
      </w:r>
      <w:r w:rsidRPr="00712489">
        <w:t>Feed</w:t>
      </w:r>
      <w:r>
        <w:t xml:space="preserve"> efficiency could reduce emission intensity by up to 20% per kg of beef produced</w:t>
      </w:r>
      <w:r w:rsidR="005975AB">
        <w:t>.</w:t>
      </w:r>
      <w:r>
        <w:rPr>
          <w:rStyle w:val="EndnoteReference"/>
        </w:rPr>
        <w:endnoteReference w:id="14"/>
      </w:r>
      <w:r>
        <w:t xml:space="preserve"> It also cuts feed costs, a win for both the environment and profitability. </w:t>
      </w:r>
    </w:p>
    <w:p w14:paraId="4C55E748" w14:textId="77777777" w:rsidR="00997FA6" w:rsidRPr="00D86802" w:rsidRDefault="00997FA6" w:rsidP="00A44761">
      <w:pPr>
        <w:pStyle w:val="CaseStudyPullOutBox-MainHeading"/>
      </w:pPr>
      <w:r>
        <w:t>Industry initiative</w:t>
      </w:r>
    </w:p>
    <w:p w14:paraId="16968389" w14:textId="77777777" w:rsidR="00997FA6" w:rsidRPr="00D86802" w:rsidRDefault="00997FA6" w:rsidP="00997FA6">
      <w:pPr>
        <w:pStyle w:val="CaseStudyPullOutBox-IntroText"/>
      </w:pPr>
      <w:r>
        <w:t>PRISM 2030</w:t>
      </w:r>
    </w:p>
    <w:p w14:paraId="5D1917C2" w14:textId="5F35C29C" w:rsidR="00D97D1F" w:rsidRDefault="00997FA6" w:rsidP="00322EB8">
      <w:pPr>
        <w:pStyle w:val="CaseStudyPullOutBox-NormalText"/>
        <w:spacing w:before="0"/>
      </w:pPr>
      <w:r>
        <w:t xml:space="preserve">ABP’s </w:t>
      </w:r>
      <w:r w:rsidR="0063486B">
        <w:t xml:space="preserve">PRISM 2030 initiative </w:t>
      </w:r>
      <w:r w:rsidR="00C043E7">
        <w:t xml:space="preserve">aims to improve sustainability in the British beef and lamb sector through systematic carbon </w:t>
      </w:r>
      <w:r w:rsidR="00BA6BE5">
        <w:t>footprinting</w:t>
      </w:r>
      <w:r w:rsidR="00C043E7">
        <w:t xml:space="preserve"> and performance benchmarking. Using SRUC’s Agrecalc tool, GHG emissions were calculated for </w:t>
      </w:r>
      <w:r w:rsidR="0076001D">
        <w:t>300+</w:t>
      </w:r>
      <w:r w:rsidR="00C043E7">
        <w:t xml:space="preserve"> farms (excludes sequestration). The results show substantial variation between farms, ranging below 10 to over 55 kg CO</w:t>
      </w:r>
      <w:r w:rsidR="00C043E7" w:rsidRPr="00953EDA">
        <w:rPr>
          <w:vertAlign w:val="subscript"/>
        </w:rPr>
        <w:t>2</w:t>
      </w:r>
      <w:r w:rsidR="00C043E7">
        <w:t>e per kg deadweight, with the majority of farms falling between 15 and 40kg CO</w:t>
      </w:r>
      <w:r w:rsidR="00C043E7" w:rsidRPr="00953EDA">
        <w:rPr>
          <w:vertAlign w:val="subscript"/>
        </w:rPr>
        <w:t>2</w:t>
      </w:r>
      <w:r w:rsidR="00C043E7">
        <w:t>e per kg deadweight</w:t>
      </w:r>
      <w:r w:rsidR="003F6E7F">
        <w:t xml:space="preserve"> (Figure</w:t>
      </w:r>
      <w:r w:rsidR="00BD260E">
        <w:t>s</w:t>
      </w:r>
      <w:r w:rsidR="003F6E7F">
        <w:t xml:space="preserve"> 6</w:t>
      </w:r>
      <w:r w:rsidR="00034C63">
        <w:t xml:space="preserve"> and 7</w:t>
      </w:r>
      <w:r w:rsidR="003F6E7F">
        <w:t>)</w:t>
      </w:r>
      <w:r w:rsidR="00ED40DC">
        <w:t>.</w:t>
      </w:r>
      <w:r w:rsidR="00322EB8">
        <w:br/>
      </w:r>
      <w:r w:rsidR="00C043E7">
        <w:t>Some of this variation reflects structural differences that are not easily replicated, such as geography, soil type, system design and feed sources. However, the scale of variability also suggests significant scope for improvement through management changes alone. Where comparable systems exhibit markedly different emissions, it indicates that efficiency gains are achievable within existing production models.</w:t>
      </w:r>
      <w:r w:rsidR="00322EB8">
        <w:br/>
      </w:r>
      <w:r w:rsidR="00C043E7">
        <w:t>This variation highlights an important point for the roadmap</w:t>
      </w:r>
      <w:r w:rsidR="00596E31">
        <w:t>:</w:t>
      </w:r>
      <w:r w:rsidR="00C043E7">
        <w:t xml:space="preserve"> reducing emissions across the sector may depend on as much on narrowing the performance gap between farms as on introducing new mitigation technologies. It also reinforces the importance of robust baseline data, benchmarking and peer learning in identifying realistic improvement opportunities.</w:t>
      </w:r>
      <w:r w:rsidR="00322EB8">
        <w:br/>
      </w:r>
      <w:r w:rsidRPr="00ED6C8F">
        <w:t xml:space="preserve">Drawing on data from </w:t>
      </w:r>
      <w:r w:rsidR="0076001D">
        <w:t>300+</w:t>
      </w:r>
      <w:r w:rsidRPr="00ED6C8F">
        <w:t xml:space="preserve"> beef enterprises, the report shows that lowland suckler herds demonstrate strong growth rates</w:t>
      </w:r>
      <w:r>
        <w:t xml:space="preserve"> of 1.10 kg/day</w:t>
      </w:r>
      <w:r w:rsidRPr="00ED6C8F">
        <w:t>, reaching slaughter at just over 20 months with a carcase weight of 621</w:t>
      </w:r>
      <w:r w:rsidR="00CF5CC5">
        <w:t xml:space="preserve"> </w:t>
      </w:r>
      <w:r w:rsidRPr="00ED6C8F">
        <w:t>kg</w:t>
      </w:r>
      <w:r>
        <w:t xml:space="preserve"> (Table </w:t>
      </w:r>
      <w:r w:rsidR="00561D0D">
        <w:t>6</w:t>
      </w:r>
      <w:r>
        <w:t>)</w:t>
      </w:r>
      <w:r w:rsidRPr="00ED6C8F">
        <w:t>. Upland and hill sucklers, while slightly slower growing at 1.01</w:t>
      </w:r>
      <w:r w:rsidR="00CF5CC5">
        <w:t xml:space="preserve"> </w:t>
      </w:r>
      <w:r w:rsidRPr="00ED6C8F">
        <w:t xml:space="preserve">kg/day, achieve a similar </w:t>
      </w:r>
    </w:p>
    <w:p w14:paraId="75F4525A" w14:textId="6A54BD79" w:rsidR="00D97D1F" w:rsidRDefault="00D97D1F" w:rsidP="00322EB8">
      <w:pPr>
        <w:pStyle w:val="CaseStudyPullOutBox-NormalText"/>
        <w:spacing w:before="120"/>
        <w:ind w:left="0" w:firstLine="0"/>
      </w:pPr>
      <w:r w:rsidRPr="00D97D1F">
        <w:rPr>
          <w:sz w:val="10"/>
          <w:szCs w:val="10"/>
        </w:rPr>
        <w:lastRenderedPageBreak/>
        <w:br/>
      </w:r>
      <w:r w:rsidR="00997FA6" w:rsidRPr="00ED6C8F">
        <w:t>slaughter weight of 624</w:t>
      </w:r>
      <w:r w:rsidR="00CF5CC5">
        <w:t xml:space="preserve"> </w:t>
      </w:r>
      <w:r w:rsidR="00997FA6" w:rsidRPr="00ED6C8F">
        <w:t>kg</w:t>
      </w:r>
      <w:r w:rsidR="00997FA6">
        <w:t xml:space="preserve"> at 20.5 months of age</w:t>
      </w:r>
      <w:r w:rsidR="00997FA6" w:rsidRPr="00ED6C8F">
        <w:t>. Beef-bred finishers stand out with the fastest daily growth (1.19</w:t>
      </w:r>
      <w:r w:rsidR="00CF5CC5">
        <w:t xml:space="preserve"> </w:t>
      </w:r>
      <w:r w:rsidR="00997FA6" w:rsidRPr="00ED6C8F">
        <w:t>kg/day) and the heaviest slaughter weight (659</w:t>
      </w:r>
      <w:r w:rsidR="00CF5CC5">
        <w:t xml:space="preserve"> </w:t>
      </w:r>
      <w:r w:rsidR="00997FA6" w:rsidRPr="00ED6C8F">
        <w:t>kg), though they are typically kept until 22.2 months.</w:t>
      </w:r>
      <w:r w:rsidR="00322EB8">
        <w:br/>
      </w:r>
      <w:r w:rsidR="00997FA6" w:rsidRPr="00ED6C8F">
        <w:t>By contrast, dairy-bred finishers reach the same age with a lighter carcase of 608</w:t>
      </w:r>
      <w:r w:rsidR="00CF5CC5">
        <w:t xml:space="preserve"> </w:t>
      </w:r>
      <w:r w:rsidR="00997FA6" w:rsidRPr="00ED6C8F">
        <w:t>kg, reflecting a slower average growth rate of 1.05</w:t>
      </w:r>
      <w:r w:rsidR="00CF5CC5">
        <w:t xml:space="preserve"> </w:t>
      </w:r>
      <w:r w:rsidR="00997FA6" w:rsidRPr="00ED6C8F">
        <w:t>kg/day. Overall, the figures underline the efficiency advantages of beef-bred systems while also recognising the valuable role of suckler and dairy-bred cattle in providing flexibility and resilience across the UK beef supply chain</w:t>
      </w:r>
      <w:r w:rsidR="006F0CFC">
        <w:t>.</w:t>
      </w:r>
      <w:hyperlink r:id="rId35" w:history="1">
        <w:bookmarkStart w:id="76" w:name="_Ref206683099"/>
        <w:r w:rsidR="00997FA6" w:rsidRPr="00ED6C8F">
          <w:rPr>
            <w:rStyle w:val="EndnoteReference"/>
          </w:rPr>
          <w:endnoteReference w:id="15"/>
        </w:r>
        <w:bookmarkEnd w:id="76"/>
      </w:hyperlink>
      <w:r w:rsidR="00322EB8">
        <w:br/>
      </w:r>
      <w:r w:rsidR="00997FA6" w:rsidRPr="009D0A55">
        <w:rPr>
          <w:rFonts w:eastAsiaTheme="minorEastAsia"/>
          <w:b/>
          <w:bCs/>
          <w:color w:val="000000" w:themeColor="text1"/>
          <w:kern w:val="0"/>
          <w:szCs w:val="20"/>
        </w:rPr>
        <w:t>Read more here:</w:t>
      </w:r>
      <w:r w:rsidR="00997FA6" w:rsidRPr="009E08A5">
        <w:t xml:space="preserve"> </w:t>
      </w:r>
      <w:hyperlink r:id="rId36" w:history="1">
        <w:r w:rsidR="00997FA6" w:rsidRPr="00354C2B">
          <w:rPr>
            <w:rStyle w:val="Hyperlink"/>
            <w:rFonts w:eastAsiaTheme="minorEastAsia"/>
            <w:kern w:val="0"/>
            <w:szCs w:val="20"/>
          </w:rPr>
          <w:t>ABP PRISM 2030Year Two Report</w:t>
        </w:r>
      </w:hyperlink>
    </w:p>
    <w:p w14:paraId="37310A97" w14:textId="341668E3" w:rsidR="00D97D1F" w:rsidRDefault="00D97D1F" w:rsidP="00D97D1F"/>
    <w:p w14:paraId="0391DC42" w14:textId="2B8D31B9" w:rsidR="00BA6BE5" w:rsidRDefault="00D97D1F" w:rsidP="00D97D1F">
      <w:pPr>
        <w:pStyle w:val="Caption"/>
      </w:pPr>
      <w:r>
        <w:rPr>
          <w:noProof/>
        </w:rPr>
        <w:drawing>
          <wp:anchor distT="0" distB="0" distL="114300" distR="114300" simplePos="0" relativeHeight="251676160" behindDoc="0" locked="0" layoutInCell="1" allowOverlap="1" wp14:anchorId="1402215F" wp14:editId="10951C51">
            <wp:simplePos x="0" y="0"/>
            <wp:positionH relativeFrom="column">
              <wp:posOffset>-227330</wp:posOffset>
            </wp:positionH>
            <wp:positionV relativeFrom="paragraph">
              <wp:posOffset>279400</wp:posOffset>
            </wp:positionV>
            <wp:extent cx="7063105" cy="3980180"/>
            <wp:effectExtent l="0" t="0" r="0" b="0"/>
            <wp:wrapTopAndBottom/>
            <wp:docPr id="376346818" name="Picture 38" descr="Bar chart showing distribution of farms by carbon footprint measured in kg CO2e per kg dwt, with categories ranging from less than 10 to over 55. Most farms fall within 15-30 kg CO2e per kg dwt, peaking at 20-25, while fewer farms have footprints above 40, indicating a concentration of moderate carbon e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346818" name="Picture 38" descr="Bar chart showing distribution of farms by carbon footprint measured in kg CO2e per kg dwt, with categories ranging from less than 10 to over 55. Most farms fall within 15-30 kg CO2e per kg dwt, peaking at 20-25, while fewer farms have footprints above 40, indicating a concentration of moderate carbon emissions."/>
                    <pic:cNvPicPr/>
                  </pic:nvPicPr>
                  <pic:blipFill rotWithShape="1">
                    <a:blip r:embed="rId37" cstate="print">
                      <a:extLst>
                        <a:ext uri="{28A0092B-C50C-407E-A947-70E740481C1C}">
                          <a14:useLocalDpi xmlns:a14="http://schemas.microsoft.com/office/drawing/2010/main" val="0"/>
                        </a:ext>
                      </a:extLst>
                    </a:blip>
                    <a:srcRect t="6697" b="4394"/>
                    <a:stretch>
                      <a:fillRect/>
                    </a:stretch>
                  </pic:blipFill>
                  <pic:spPr bwMode="auto">
                    <a:xfrm>
                      <a:off x="0" y="0"/>
                      <a:ext cx="7063105" cy="3980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6BE5" w:rsidRPr="00BA6BE5">
        <w:t xml:space="preserve">Figure </w:t>
      </w:r>
      <w:r w:rsidR="005C0676">
        <w:t>5</w:t>
      </w:r>
      <w:r w:rsidR="00BA6BE5" w:rsidRPr="00BA6BE5">
        <w:t xml:space="preserve">. Range of carbon footprints (kg CO2e per kg dwt) across beef farms </w:t>
      </w:r>
    </w:p>
    <w:p w14:paraId="2FD1B650" w14:textId="24F78CF0" w:rsidR="0093364E" w:rsidRDefault="00BA6BE5" w:rsidP="00D97D1F">
      <w:pPr>
        <w:pStyle w:val="Footer"/>
      </w:pPr>
      <w:r>
        <w:t xml:space="preserve">Source: ABP </w:t>
      </w:r>
      <w:r w:rsidRPr="009D0A55">
        <w:t>PRISM</w:t>
      </w:r>
      <w:r>
        <w:t xml:space="preserve"> 2030</w:t>
      </w:r>
      <w:r w:rsidR="004C6091">
        <w:fldChar w:fldCharType="begin"/>
      </w:r>
      <w:r w:rsidR="004C6091">
        <w:instrText xml:space="preserve"> NOTEREF _Ref206683099 \f \h </w:instrText>
      </w:r>
      <w:r w:rsidR="004C6091">
        <w:fldChar w:fldCharType="separate"/>
      </w:r>
      <w:r w:rsidR="004C6091" w:rsidRPr="004C6091">
        <w:rPr>
          <w:rStyle w:val="EndnoteReference"/>
        </w:rPr>
        <w:t>14</w:t>
      </w:r>
      <w:r w:rsidR="004C6091">
        <w:fldChar w:fldCharType="end"/>
      </w:r>
    </w:p>
    <w:p w14:paraId="277F9D11" w14:textId="77777777" w:rsidR="00D97D1F" w:rsidRDefault="00D97D1F">
      <w:pPr>
        <w:spacing w:after="160" w:line="278" w:lineRule="auto"/>
        <w:ind w:left="0" w:firstLine="0"/>
        <w:rPr>
          <w:rFonts w:eastAsiaTheme="minorEastAsia" w:cstheme="minorBidi"/>
          <w:b/>
          <w:iCs/>
          <w:color w:val="025328"/>
          <w:kern w:val="0"/>
          <w:sz w:val="18"/>
          <w:szCs w:val="18"/>
          <w:lang w:eastAsia="ja-JP"/>
          <w14:ligatures w14:val="none"/>
        </w:rPr>
      </w:pPr>
      <w:r>
        <w:br w:type="page"/>
      </w:r>
    </w:p>
    <w:p w14:paraId="22304F01" w14:textId="3D911A6C" w:rsidR="003A2AC8" w:rsidRDefault="00D97D1F" w:rsidP="003A2AC8">
      <w:pPr>
        <w:pStyle w:val="Caption"/>
      </w:pPr>
      <w:r>
        <w:rPr>
          <w:noProof/>
          <w14:ligatures w14:val="standardContextual"/>
        </w:rPr>
        <w:lastRenderedPageBreak/>
        <w:drawing>
          <wp:anchor distT="0" distB="0" distL="114300" distR="114300" simplePos="0" relativeHeight="251677184" behindDoc="0" locked="0" layoutInCell="1" allowOverlap="1" wp14:anchorId="4ABD5542" wp14:editId="77C1E777">
            <wp:simplePos x="0" y="0"/>
            <wp:positionH relativeFrom="column">
              <wp:posOffset>-191770</wp:posOffset>
            </wp:positionH>
            <wp:positionV relativeFrom="paragraph">
              <wp:posOffset>191770</wp:posOffset>
            </wp:positionV>
            <wp:extent cx="6993890" cy="3943985"/>
            <wp:effectExtent l="0" t="0" r="3810" b="5715"/>
            <wp:wrapTopAndBottom/>
            <wp:docPr id="1296803652" name="Picture 39" descr="Bar chart showing number of farms categorized by carbon footprint in kg CO2e per kg dwt, highlighting distribution of farms across different emission ranges. Highest concentration of farms falls between 15-20 and 20-25 kg CO2e, with a notable decline in farms emitting above 30 kg CO2e and a small increase at 55+ kg CO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803652" name="Picture 39" descr="Bar chart showing number of farms categorized by carbon footprint in kg CO2e per kg dwt, highlighting distribution of farms across different emission ranges. Highest concentration of farms falls between 15-20 and 20-25 kg CO2e, with a notable decline in farms emitting above 30 kg CO2e and a small increase at 55+ kg CO2e."/>
                    <pic:cNvPicPr/>
                  </pic:nvPicPr>
                  <pic:blipFill rotWithShape="1">
                    <a:blip r:embed="rId38" cstate="print">
                      <a:extLst>
                        <a:ext uri="{28A0092B-C50C-407E-A947-70E740481C1C}">
                          <a14:useLocalDpi xmlns:a14="http://schemas.microsoft.com/office/drawing/2010/main" val="0"/>
                        </a:ext>
                      </a:extLst>
                    </a:blip>
                    <a:srcRect t="6239" b="4791"/>
                    <a:stretch>
                      <a:fillRect/>
                    </a:stretch>
                  </pic:blipFill>
                  <pic:spPr bwMode="auto">
                    <a:xfrm>
                      <a:off x="0" y="0"/>
                      <a:ext cx="6993890" cy="3943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2AC8" w:rsidRPr="00BA6BE5">
        <w:t xml:space="preserve">Figure </w:t>
      </w:r>
      <w:r w:rsidR="003A2AC8">
        <w:t>6</w:t>
      </w:r>
      <w:r w:rsidR="003A2AC8" w:rsidRPr="00BA6BE5">
        <w:t xml:space="preserve">. Range of carbon footprints (kg CO2e per kg dwt) across </w:t>
      </w:r>
      <w:r w:rsidR="00832A5A">
        <w:t>sheep</w:t>
      </w:r>
      <w:r w:rsidR="003A2AC8" w:rsidRPr="00BA6BE5">
        <w:t xml:space="preserve"> farms </w:t>
      </w:r>
    </w:p>
    <w:p w14:paraId="070A3CC9" w14:textId="15D054B0" w:rsidR="002861D6" w:rsidRDefault="005975AB" w:rsidP="00D97D1F">
      <w:pPr>
        <w:pStyle w:val="Footer"/>
      </w:pPr>
      <w:r>
        <w:t xml:space="preserve">Source: ABP </w:t>
      </w:r>
      <w:r w:rsidRPr="009D0A55">
        <w:t>PRISM</w:t>
      </w:r>
      <w:r>
        <w:t xml:space="preserve"> 2030</w:t>
      </w:r>
      <w:r w:rsidR="004C6091">
        <w:fldChar w:fldCharType="begin"/>
      </w:r>
      <w:r w:rsidR="004C6091">
        <w:instrText xml:space="preserve"> NOTEREF _Ref206683099 \f \h </w:instrText>
      </w:r>
      <w:r w:rsidR="004C6091">
        <w:fldChar w:fldCharType="separate"/>
      </w:r>
      <w:r w:rsidR="004C6091" w:rsidRPr="004C6091">
        <w:rPr>
          <w:rStyle w:val="EndnoteReference"/>
        </w:rPr>
        <w:t>14</w:t>
      </w:r>
      <w:r w:rsidR="004C6091">
        <w:fldChar w:fldCharType="end"/>
      </w:r>
    </w:p>
    <w:p w14:paraId="79F219E0" w14:textId="297D5720" w:rsidR="004C6AC2" w:rsidRPr="004C6AC2" w:rsidRDefault="004C6AC2" w:rsidP="00D97D1F">
      <w:pPr>
        <w:pStyle w:val="Caption"/>
        <w:spacing w:before="480"/>
      </w:pPr>
      <w:r w:rsidRPr="004C6AC2">
        <w:t xml:space="preserve">Table </w:t>
      </w:r>
      <w:r w:rsidR="00712489">
        <w:t>6</w:t>
      </w:r>
      <w:r w:rsidRPr="004C6AC2">
        <w:t>. Key performance indicators from the beef finishers from ABP’s PRISM initiative</w:t>
      </w:r>
    </w:p>
    <w:tbl>
      <w:tblPr>
        <w:tblStyle w:val="TableGrid0"/>
        <w:tblW w:w="8193" w:type="dxa"/>
        <w:tblLook w:val="04A0" w:firstRow="1" w:lastRow="0" w:firstColumn="1" w:lastColumn="0" w:noHBand="0" w:noVBand="1"/>
      </w:tblPr>
      <w:tblGrid>
        <w:gridCol w:w="2616"/>
        <w:gridCol w:w="1859"/>
        <w:gridCol w:w="1859"/>
        <w:gridCol w:w="1859"/>
      </w:tblGrid>
      <w:tr w:rsidR="00854574" w14:paraId="3967C3C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6" w:type="dxa"/>
            <w:shd w:val="clear" w:color="auto" w:fill="D9F2D0" w:themeFill="accent6" w:themeFillTint="33"/>
          </w:tcPr>
          <w:p w14:paraId="57D79FAF" w14:textId="77777777" w:rsidR="004C6AC2" w:rsidRPr="00DE1369" w:rsidRDefault="004C6AC2" w:rsidP="00DE1369">
            <w:pPr>
              <w:pStyle w:val="Tableheading"/>
              <w:jc w:val="left"/>
              <w:rPr>
                <w:b/>
                <w:bCs/>
              </w:rPr>
            </w:pPr>
            <w:r w:rsidRPr="00DE1369">
              <w:rPr>
                <w:b/>
                <w:bCs/>
              </w:rPr>
              <w:t>Enterprise</w:t>
            </w:r>
          </w:p>
        </w:tc>
        <w:tc>
          <w:tcPr>
            <w:tcW w:w="1859" w:type="dxa"/>
            <w:shd w:val="clear" w:color="auto" w:fill="D9F2D0" w:themeFill="accent6" w:themeFillTint="33"/>
          </w:tcPr>
          <w:p w14:paraId="0615D96A" w14:textId="3164B823" w:rsidR="004C6AC2" w:rsidRPr="00DE1369" w:rsidRDefault="004C6AC2" w:rsidP="00DE1369">
            <w:pPr>
              <w:pStyle w:val="Tableheading"/>
              <w:cnfStyle w:val="100000000000" w:firstRow="1" w:lastRow="0" w:firstColumn="0" w:lastColumn="0" w:oddVBand="0" w:evenVBand="0" w:oddHBand="0" w:evenHBand="0" w:firstRowFirstColumn="0" w:firstRowLastColumn="0" w:lastRowFirstColumn="0" w:lastRowLastColumn="0"/>
              <w:rPr>
                <w:b/>
                <w:bCs/>
              </w:rPr>
            </w:pPr>
            <w:r w:rsidRPr="00DE1369">
              <w:rPr>
                <w:b/>
                <w:bCs/>
              </w:rPr>
              <w:t xml:space="preserve">DLWG </w:t>
            </w:r>
            <w:r w:rsidR="009D0A55" w:rsidRPr="00DE1369">
              <w:rPr>
                <w:b/>
                <w:bCs/>
              </w:rPr>
              <w:br/>
            </w:r>
            <w:r w:rsidRPr="00DE1369">
              <w:rPr>
                <w:b/>
                <w:bCs/>
              </w:rPr>
              <w:t>(kg/d)</w:t>
            </w:r>
          </w:p>
        </w:tc>
        <w:tc>
          <w:tcPr>
            <w:tcW w:w="1859" w:type="dxa"/>
            <w:shd w:val="clear" w:color="auto" w:fill="D9F2D0" w:themeFill="accent6" w:themeFillTint="33"/>
          </w:tcPr>
          <w:p w14:paraId="0F426D03" w14:textId="77777777" w:rsidR="004C6AC2" w:rsidRPr="00DE1369" w:rsidRDefault="004C6AC2" w:rsidP="00DE1369">
            <w:pPr>
              <w:pStyle w:val="Tableheading"/>
              <w:cnfStyle w:val="100000000000" w:firstRow="1" w:lastRow="0" w:firstColumn="0" w:lastColumn="0" w:oddVBand="0" w:evenVBand="0" w:oddHBand="0" w:evenHBand="0" w:firstRowFirstColumn="0" w:firstRowLastColumn="0" w:lastRowFirstColumn="0" w:lastRowLastColumn="0"/>
              <w:rPr>
                <w:b/>
                <w:bCs/>
              </w:rPr>
            </w:pPr>
            <w:r w:rsidRPr="00DE1369">
              <w:rPr>
                <w:b/>
                <w:bCs/>
              </w:rPr>
              <w:t>Age at slaughter (months)</w:t>
            </w:r>
          </w:p>
        </w:tc>
        <w:tc>
          <w:tcPr>
            <w:tcW w:w="1859" w:type="dxa"/>
            <w:shd w:val="clear" w:color="auto" w:fill="D9F2D0" w:themeFill="accent6" w:themeFillTint="33"/>
          </w:tcPr>
          <w:p w14:paraId="025CB3BB" w14:textId="77777777" w:rsidR="004C6AC2" w:rsidRPr="00DE1369" w:rsidRDefault="004C6AC2" w:rsidP="00DE1369">
            <w:pPr>
              <w:pStyle w:val="Tableheading"/>
              <w:cnfStyle w:val="100000000000" w:firstRow="1" w:lastRow="0" w:firstColumn="0" w:lastColumn="0" w:oddVBand="0" w:evenVBand="0" w:oddHBand="0" w:evenHBand="0" w:firstRowFirstColumn="0" w:firstRowLastColumn="0" w:lastRowFirstColumn="0" w:lastRowLastColumn="0"/>
              <w:rPr>
                <w:b/>
                <w:bCs/>
              </w:rPr>
            </w:pPr>
            <w:r w:rsidRPr="00DE1369">
              <w:rPr>
                <w:b/>
                <w:bCs/>
              </w:rPr>
              <w:t>Slaughter weight (kg)</w:t>
            </w:r>
          </w:p>
        </w:tc>
      </w:tr>
      <w:tr w:rsidR="008B62C3" w14:paraId="52922340" w14:textId="77777777">
        <w:tc>
          <w:tcPr>
            <w:cnfStyle w:val="001000000000" w:firstRow="0" w:lastRow="0" w:firstColumn="1" w:lastColumn="0" w:oddVBand="0" w:evenVBand="0" w:oddHBand="0" w:evenHBand="0" w:firstRowFirstColumn="0" w:firstRowLastColumn="0" w:lastRowFirstColumn="0" w:lastRowLastColumn="0"/>
            <w:tcW w:w="2616" w:type="dxa"/>
          </w:tcPr>
          <w:p w14:paraId="5CCEA7FF" w14:textId="77777777" w:rsidR="004C6AC2" w:rsidRPr="00DE1369" w:rsidRDefault="004C6AC2" w:rsidP="00DE1369">
            <w:pPr>
              <w:pStyle w:val="Tablebody"/>
              <w:jc w:val="left"/>
              <w:rPr>
                <w:b w:val="0"/>
                <w:bCs w:val="0"/>
              </w:rPr>
            </w:pPr>
            <w:r w:rsidRPr="00DE1369">
              <w:rPr>
                <w:b w:val="0"/>
                <w:bCs w:val="0"/>
              </w:rPr>
              <w:t>Lowland sucklers</w:t>
            </w:r>
          </w:p>
        </w:tc>
        <w:tc>
          <w:tcPr>
            <w:tcW w:w="1859" w:type="dxa"/>
          </w:tcPr>
          <w:p w14:paraId="7F0FD865" w14:textId="77777777" w:rsidR="004C6AC2" w:rsidRPr="00DE1369" w:rsidRDefault="004C6AC2" w:rsidP="00DE1369">
            <w:pPr>
              <w:pStyle w:val="Tablebody"/>
              <w:cnfStyle w:val="000000000000" w:firstRow="0" w:lastRow="0" w:firstColumn="0" w:lastColumn="0" w:oddVBand="0" w:evenVBand="0" w:oddHBand="0" w:evenHBand="0" w:firstRowFirstColumn="0" w:firstRowLastColumn="0" w:lastRowFirstColumn="0" w:lastRowLastColumn="0"/>
              <w:rPr>
                <w:bCs w:val="0"/>
              </w:rPr>
            </w:pPr>
            <w:r w:rsidRPr="00DE1369">
              <w:rPr>
                <w:bCs w:val="0"/>
              </w:rPr>
              <w:t>1.10</w:t>
            </w:r>
          </w:p>
        </w:tc>
        <w:tc>
          <w:tcPr>
            <w:tcW w:w="1859" w:type="dxa"/>
          </w:tcPr>
          <w:p w14:paraId="1DED9713" w14:textId="77777777" w:rsidR="004C6AC2" w:rsidRPr="00DE1369" w:rsidRDefault="004C6AC2" w:rsidP="00DE1369">
            <w:pPr>
              <w:pStyle w:val="Tablebody"/>
              <w:cnfStyle w:val="000000000000" w:firstRow="0" w:lastRow="0" w:firstColumn="0" w:lastColumn="0" w:oddVBand="0" w:evenVBand="0" w:oddHBand="0" w:evenHBand="0" w:firstRowFirstColumn="0" w:firstRowLastColumn="0" w:lastRowFirstColumn="0" w:lastRowLastColumn="0"/>
              <w:rPr>
                <w:bCs w:val="0"/>
              </w:rPr>
            </w:pPr>
            <w:r w:rsidRPr="00DE1369">
              <w:rPr>
                <w:bCs w:val="0"/>
              </w:rPr>
              <w:t>20.1</w:t>
            </w:r>
          </w:p>
        </w:tc>
        <w:tc>
          <w:tcPr>
            <w:tcW w:w="1859" w:type="dxa"/>
          </w:tcPr>
          <w:p w14:paraId="3EC97B76" w14:textId="77777777" w:rsidR="004C6AC2" w:rsidRPr="00DE1369" w:rsidRDefault="004C6AC2" w:rsidP="00DE1369">
            <w:pPr>
              <w:pStyle w:val="Tablebody"/>
              <w:cnfStyle w:val="000000000000" w:firstRow="0" w:lastRow="0" w:firstColumn="0" w:lastColumn="0" w:oddVBand="0" w:evenVBand="0" w:oddHBand="0" w:evenHBand="0" w:firstRowFirstColumn="0" w:firstRowLastColumn="0" w:lastRowFirstColumn="0" w:lastRowLastColumn="0"/>
              <w:rPr>
                <w:bCs w:val="0"/>
              </w:rPr>
            </w:pPr>
            <w:r w:rsidRPr="00DE1369">
              <w:rPr>
                <w:bCs w:val="0"/>
              </w:rPr>
              <w:t>621</w:t>
            </w:r>
          </w:p>
        </w:tc>
      </w:tr>
      <w:tr w:rsidR="008B62C3" w14:paraId="4C9B1A1D" w14:textId="77777777">
        <w:tc>
          <w:tcPr>
            <w:cnfStyle w:val="001000000000" w:firstRow="0" w:lastRow="0" w:firstColumn="1" w:lastColumn="0" w:oddVBand="0" w:evenVBand="0" w:oddHBand="0" w:evenHBand="0" w:firstRowFirstColumn="0" w:firstRowLastColumn="0" w:lastRowFirstColumn="0" w:lastRowLastColumn="0"/>
            <w:tcW w:w="2616" w:type="dxa"/>
          </w:tcPr>
          <w:p w14:paraId="4B5F2FBB" w14:textId="77777777" w:rsidR="004C6AC2" w:rsidRPr="00DE1369" w:rsidRDefault="004C6AC2" w:rsidP="00DE1369">
            <w:pPr>
              <w:pStyle w:val="Tablebody"/>
              <w:jc w:val="left"/>
              <w:rPr>
                <w:b w:val="0"/>
                <w:bCs w:val="0"/>
              </w:rPr>
            </w:pPr>
            <w:r w:rsidRPr="00DE1369">
              <w:rPr>
                <w:b w:val="0"/>
                <w:bCs w:val="0"/>
              </w:rPr>
              <w:t>Upland and hill sucklers</w:t>
            </w:r>
          </w:p>
        </w:tc>
        <w:tc>
          <w:tcPr>
            <w:tcW w:w="1859" w:type="dxa"/>
          </w:tcPr>
          <w:p w14:paraId="1DB6FED7" w14:textId="77777777" w:rsidR="004C6AC2" w:rsidRPr="00DE1369" w:rsidRDefault="004C6AC2" w:rsidP="00DE1369">
            <w:pPr>
              <w:pStyle w:val="Tablebody"/>
              <w:cnfStyle w:val="000000000000" w:firstRow="0" w:lastRow="0" w:firstColumn="0" w:lastColumn="0" w:oddVBand="0" w:evenVBand="0" w:oddHBand="0" w:evenHBand="0" w:firstRowFirstColumn="0" w:firstRowLastColumn="0" w:lastRowFirstColumn="0" w:lastRowLastColumn="0"/>
              <w:rPr>
                <w:bCs w:val="0"/>
              </w:rPr>
            </w:pPr>
            <w:r w:rsidRPr="00DE1369">
              <w:rPr>
                <w:bCs w:val="0"/>
              </w:rPr>
              <w:t>1.01</w:t>
            </w:r>
          </w:p>
        </w:tc>
        <w:tc>
          <w:tcPr>
            <w:tcW w:w="1859" w:type="dxa"/>
          </w:tcPr>
          <w:p w14:paraId="105B32C9" w14:textId="77777777" w:rsidR="004C6AC2" w:rsidRPr="00DE1369" w:rsidRDefault="004C6AC2" w:rsidP="00DE1369">
            <w:pPr>
              <w:pStyle w:val="Tablebody"/>
              <w:cnfStyle w:val="000000000000" w:firstRow="0" w:lastRow="0" w:firstColumn="0" w:lastColumn="0" w:oddVBand="0" w:evenVBand="0" w:oddHBand="0" w:evenHBand="0" w:firstRowFirstColumn="0" w:firstRowLastColumn="0" w:lastRowFirstColumn="0" w:lastRowLastColumn="0"/>
              <w:rPr>
                <w:bCs w:val="0"/>
              </w:rPr>
            </w:pPr>
            <w:r w:rsidRPr="00DE1369">
              <w:rPr>
                <w:bCs w:val="0"/>
              </w:rPr>
              <w:t>20.5</w:t>
            </w:r>
          </w:p>
        </w:tc>
        <w:tc>
          <w:tcPr>
            <w:tcW w:w="1859" w:type="dxa"/>
          </w:tcPr>
          <w:p w14:paraId="15B7F0BC" w14:textId="77777777" w:rsidR="004C6AC2" w:rsidRPr="00DE1369" w:rsidRDefault="004C6AC2" w:rsidP="00DE1369">
            <w:pPr>
              <w:pStyle w:val="Tablebody"/>
              <w:cnfStyle w:val="000000000000" w:firstRow="0" w:lastRow="0" w:firstColumn="0" w:lastColumn="0" w:oddVBand="0" w:evenVBand="0" w:oddHBand="0" w:evenHBand="0" w:firstRowFirstColumn="0" w:firstRowLastColumn="0" w:lastRowFirstColumn="0" w:lastRowLastColumn="0"/>
              <w:rPr>
                <w:bCs w:val="0"/>
              </w:rPr>
            </w:pPr>
            <w:r w:rsidRPr="00DE1369">
              <w:rPr>
                <w:bCs w:val="0"/>
              </w:rPr>
              <w:t>624</w:t>
            </w:r>
          </w:p>
        </w:tc>
      </w:tr>
      <w:tr w:rsidR="008B62C3" w14:paraId="1C79724B" w14:textId="77777777">
        <w:tc>
          <w:tcPr>
            <w:cnfStyle w:val="001000000000" w:firstRow="0" w:lastRow="0" w:firstColumn="1" w:lastColumn="0" w:oddVBand="0" w:evenVBand="0" w:oddHBand="0" w:evenHBand="0" w:firstRowFirstColumn="0" w:firstRowLastColumn="0" w:lastRowFirstColumn="0" w:lastRowLastColumn="0"/>
            <w:tcW w:w="2616" w:type="dxa"/>
          </w:tcPr>
          <w:p w14:paraId="75459EC0" w14:textId="77777777" w:rsidR="004C6AC2" w:rsidRPr="00DE1369" w:rsidRDefault="004C6AC2" w:rsidP="00DE1369">
            <w:pPr>
              <w:pStyle w:val="Tablebody"/>
              <w:jc w:val="left"/>
              <w:rPr>
                <w:b w:val="0"/>
                <w:bCs w:val="0"/>
              </w:rPr>
            </w:pPr>
            <w:r w:rsidRPr="00DE1369">
              <w:rPr>
                <w:b w:val="0"/>
                <w:bCs w:val="0"/>
              </w:rPr>
              <w:t>Beef-bred finishers</w:t>
            </w:r>
          </w:p>
        </w:tc>
        <w:tc>
          <w:tcPr>
            <w:tcW w:w="1859" w:type="dxa"/>
          </w:tcPr>
          <w:p w14:paraId="0AE83240" w14:textId="77777777" w:rsidR="004C6AC2" w:rsidRPr="00DE1369" w:rsidRDefault="004C6AC2" w:rsidP="00DE1369">
            <w:pPr>
              <w:pStyle w:val="Tablebody"/>
              <w:cnfStyle w:val="000000000000" w:firstRow="0" w:lastRow="0" w:firstColumn="0" w:lastColumn="0" w:oddVBand="0" w:evenVBand="0" w:oddHBand="0" w:evenHBand="0" w:firstRowFirstColumn="0" w:firstRowLastColumn="0" w:lastRowFirstColumn="0" w:lastRowLastColumn="0"/>
              <w:rPr>
                <w:bCs w:val="0"/>
              </w:rPr>
            </w:pPr>
            <w:r w:rsidRPr="00DE1369">
              <w:rPr>
                <w:bCs w:val="0"/>
              </w:rPr>
              <w:t>1.19</w:t>
            </w:r>
          </w:p>
        </w:tc>
        <w:tc>
          <w:tcPr>
            <w:tcW w:w="1859" w:type="dxa"/>
          </w:tcPr>
          <w:p w14:paraId="08DC7687" w14:textId="77777777" w:rsidR="004C6AC2" w:rsidRPr="00DE1369" w:rsidRDefault="004C6AC2" w:rsidP="00DE1369">
            <w:pPr>
              <w:pStyle w:val="Tablebody"/>
              <w:cnfStyle w:val="000000000000" w:firstRow="0" w:lastRow="0" w:firstColumn="0" w:lastColumn="0" w:oddVBand="0" w:evenVBand="0" w:oddHBand="0" w:evenHBand="0" w:firstRowFirstColumn="0" w:firstRowLastColumn="0" w:lastRowFirstColumn="0" w:lastRowLastColumn="0"/>
              <w:rPr>
                <w:bCs w:val="0"/>
              </w:rPr>
            </w:pPr>
            <w:r w:rsidRPr="00DE1369">
              <w:rPr>
                <w:bCs w:val="0"/>
              </w:rPr>
              <w:t>22.2</w:t>
            </w:r>
          </w:p>
        </w:tc>
        <w:tc>
          <w:tcPr>
            <w:tcW w:w="1859" w:type="dxa"/>
          </w:tcPr>
          <w:p w14:paraId="0CBBD224" w14:textId="77777777" w:rsidR="004C6AC2" w:rsidRPr="00DE1369" w:rsidRDefault="004C6AC2" w:rsidP="00DE1369">
            <w:pPr>
              <w:pStyle w:val="Tablebody"/>
              <w:cnfStyle w:val="000000000000" w:firstRow="0" w:lastRow="0" w:firstColumn="0" w:lastColumn="0" w:oddVBand="0" w:evenVBand="0" w:oddHBand="0" w:evenHBand="0" w:firstRowFirstColumn="0" w:firstRowLastColumn="0" w:lastRowFirstColumn="0" w:lastRowLastColumn="0"/>
              <w:rPr>
                <w:bCs w:val="0"/>
              </w:rPr>
            </w:pPr>
            <w:r w:rsidRPr="00DE1369">
              <w:rPr>
                <w:bCs w:val="0"/>
              </w:rPr>
              <w:t>659</w:t>
            </w:r>
          </w:p>
        </w:tc>
      </w:tr>
      <w:tr w:rsidR="008B62C3" w14:paraId="3AC9C6B6" w14:textId="77777777">
        <w:tc>
          <w:tcPr>
            <w:cnfStyle w:val="001000000000" w:firstRow="0" w:lastRow="0" w:firstColumn="1" w:lastColumn="0" w:oddVBand="0" w:evenVBand="0" w:oddHBand="0" w:evenHBand="0" w:firstRowFirstColumn="0" w:firstRowLastColumn="0" w:lastRowFirstColumn="0" w:lastRowLastColumn="0"/>
            <w:tcW w:w="2616" w:type="dxa"/>
          </w:tcPr>
          <w:p w14:paraId="7A225819" w14:textId="77777777" w:rsidR="004C6AC2" w:rsidRPr="00DE1369" w:rsidRDefault="004C6AC2" w:rsidP="00DE1369">
            <w:pPr>
              <w:pStyle w:val="Tablebody"/>
              <w:jc w:val="left"/>
              <w:rPr>
                <w:b w:val="0"/>
                <w:bCs w:val="0"/>
              </w:rPr>
            </w:pPr>
            <w:r w:rsidRPr="00DE1369">
              <w:rPr>
                <w:b w:val="0"/>
                <w:bCs w:val="0"/>
              </w:rPr>
              <w:t>Dairy-bred finishers</w:t>
            </w:r>
          </w:p>
        </w:tc>
        <w:tc>
          <w:tcPr>
            <w:tcW w:w="1859" w:type="dxa"/>
          </w:tcPr>
          <w:p w14:paraId="129AA169" w14:textId="77777777" w:rsidR="004C6AC2" w:rsidRPr="00DE1369" w:rsidRDefault="004C6AC2" w:rsidP="00DE1369">
            <w:pPr>
              <w:pStyle w:val="Tablebody"/>
              <w:cnfStyle w:val="000000000000" w:firstRow="0" w:lastRow="0" w:firstColumn="0" w:lastColumn="0" w:oddVBand="0" w:evenVBand="0" w:oddHBand="0" w:evenHBand="0" w:firstRowFirstColumn="0" w:firstRowLastColumn="0" w:lastRowFirstColumn="0" w:lastRowLastColumn="0"/>
              <w:rPr>
                <w:bCs w:val="0"/>
              </w:rPr>
            </w:pPr>
            <w:r w:rsidRPr="00DE1369">
              <w:rPr>
                <w:bCs w:val="0"/>
              </w:rPr>
              <w:t>1.05</w:t>
            </w:r>
          </w:p>
        </w:tc>
        <w:tc>
          <w:tcPr>
            <w:tcW w:w="1859" w:type="dxa"/>
          </w:tcPr>
          <w:p w14:paraId="512EE307" w14:textId="77777777" w:rsidR="004C6AC2" w:rsidRPr="00DE1369" w:rsidRDefault="004C6AC2" w:rsidP="00DE1369">
            <w:pPr>
              <w:pStyle w:val="Tablebody"/>
              <w:cnfStyle w:val="000000000000" w:firstRow="0" w:lastRow="0" w:firstColumn="0" w:lastColumn="0" w:oddVBand="0" w:evenVBand="0" w:oddHBand="0" w:evenHBand="0" w:firstRowFirstColumn="0" w:firstRowLastColumn="0" w:lastRowFirstColumn="0" w:lastRowLastColumn="0"/>
              <w:rPr>
                <w:bCs w:val="0"/>
              </w:rPr>
            </w:pPr>
            <w:r w:rsidRPr="00DE1369">
              <w:rPr>
                <w:bCs w:val="0"/>
              </w:rPr>
              <w:t>22.2</w:t>
            </w:r>
          </w:p>
        </w:tc>
        <w:tc>
          <w:tcPr>
            <w:tcW w:w="1859" w:type="dxa"/>
          </w:tcPr>
          <w:p w14:paraId="0EC871FE" w14:textId="77777777" w:rsidR="004C6AC2" w:rsidRPr="00DE1369" w:rsidRDefault="004C6AC2" w:rsidP="00DE1369">
            <w:pPr>
              <w:pStyle w:val="Tablebody"/>
              <w:cnfStyle w:val="000000000000" w:firstRow="0" w:lastRow="0" w:firstColumn="0" w:lastColumn="0" w:oddVBand="0" w:evenVBand="0" w:oddHBand="0" w:evenHBand="0" w:firstRowFirstColumn="0" w:firstRowLastColumn="0" w:lastRowFirstColumn="0" w:lastRowLastColumn="0"/>
              <w:rPr>
                <w:bCs w:val="0"/>
              </w:rPr>
            </w:pPr>
            <w:r w:rsidRPr="00DE1369">
              <w:rPr>
                <w:bCs w:val="0"/>
              </w:rPr>
              <w:t>608</w:t>
            </w:r>
          </w:p>
        </w:tc>
      </w:tr>
    </w:tbl>
    <w:p w14:paraId="69D8F8C0" w14:textId="0BFC071B" w:rsidR="004C6AC2" w:rsidRDefault="004C6AC2" w:rsidP="00D97D1F">
      <w:pPr>
        <w:pStyle w:val="Footer"/>
      </w:pPr>
      <w:r>
        <w:t xml:space="preserve"> Source: </w:t>
      </w:r>
      <w:r w:rsidRPr="009D0A55">
        <w:t>ABP</w:t>
      </w:r>
      <w:r>
        <w:t xml:space="preserve"> PRISM 2030</w:t>
      </w:r>
      <w:r>
        <w:fldChar w:fldCharType="begin"/>
      </w:r>
      <w:r>
        <w:instrText xml:space="preserve"> NOTEREF _Ref206683099 \f \h </w:instrText>
      </w:r>
      <w:r w:rsidR="009D0A55">
        <w:instrText xml:space="preserve"> \* MERGEFORMAT </w:instrText>
      </w:r>
      <w:r>
        <w:fldChar w:fldCharType="separate"/>
      </w:r>
      <w:r w:rsidRPr="00AC2ADA">
        <w:rPr>
          <w:rStyle w:val="EndnoteReference"/>
        </w:rPr>
        <w:t>14</w:t>
      </w:r>
      <w:r>
        <w:fldChar w:fldCharType="end"/>
      </w:r>
    </w:p>
    <w:p w14:paraId="38CA66CB" w14:textId="58F05F94" w:rsidR="00D97D1F" w:rsidRDefault="00D97D1F">
      <w:pPr>
        <w:spacing w:after="160" w:line="278" w:lineRule="auto"/>
        <w:ind w:left="0" w:firstLine="0"/>
      </w:pPr>
      <w:r>
        <w:br w:type="page"/>
      </w:r>
    </w:p>
    <w:p w14:paraId="2B722476" w14:textId="77777777" w:rsidR="00E07D38" w:rsidRPr="00D86802" w:rsidRDefault="00E07D38" w:rsidP="00D97D1F">
      <w:pPr>
        <w:pStyle w:val="CaseStudyPullOutBox-MainHeading"/>
        <w:ind w:left="0" w:firstLine="0"/>
      </w:pPr>
      <w:r>
        <w:lastRenderedPageBreak/>
        <w:t>Industry initiative</w:t>
      </w:r>
    </w:p>
    <w:p w14:paraId="54ED85B4" w14:textId="77777777" w:rsidR="00E07D38" w:rsidRPr="00D86802" w:rsidRDefault="00E07D38" w:rsidP="00E07D38">
      <w:pPr>
        <w:pStyle w:val="CaseStudyPullOutBox-IntroText"/>
      </w:pPr>
      <w:r>
        <w:t>AHDB Environment Baselining Pilot</w:t>
      </w:r>
    </w:p>
    <w:p w14:paraId="26B03B8E" w14:textId="6D7484F2" w:rsidR="00E07D38" w:rsidRPr="006F7386" w:rsidRDefault="00E07D38" w:rsidP="00B362CC">
      <w:pPr>
        <w:pStyle w:val="CaseStudyPullOutBox-NormalText"/>
        <w:spacing w:before="0"/>
        <w:rPr>
          <w:color w:val="000000" w:themeColor="text1"/>
        </w:rPr>
      </w:pPr>
      <w:r w:rsidRPr="00B4456C">
        <w:t xml:space="preserve">AHDB is running a pilot across 170 farms in England, Scotland </w:t>
      </w:r>
      <w:r w:rsidR="001C6E1F">
        <w:t>and</w:t>
      </w:r>
      <w:r w:rsidR="001C6E1F" w:rsidRPr="00B4456C">
        <w:t xml:space="preserve"> </w:t>
      </w:r>
      <w:r w:rsidRPr="00B4456C">
        <w:t xml:space="preserve">Wales to measure carbon in soils, hedges and trees to build a clearer environmental baseline. Included are </w:t>
      </w:r>
      <w:r w:rsidR="0076001D">
        <w:t>68</w:t>
      </w:r>
      <w:r w:rsidRPr="00B4456C">
        <w:t xml:space="preserve"> cattle and sheep enterprises.</w:t>
      </w:r>
      <w:r w:rsidR="00322EB8">
        <w:br/>
      </w:r>
      <w:r w:rsidRPr="00B4456C">
        <w:t>The aim</w:t>
      </w:r>
      <w:r>
        <w:t xml:space="preserve">s are to 1) </w:t>
      </w:r>
      <w:r w:rsidRPr="00B4456C">
        <w:t xml:space="preserve">provide </w:t>
      </w:r>
      <w:r>
        <w:t>the industry with accurate on-farm environmental data, reducing reliance on national and international averages, 2) demonstrate the critical role GB plays in reducing GHG, building carbon stocks, enhancing soil health and supporting biodiversity and 3) enable farmers to take insight-led action towards a more sustainable future.</w:t>
      </w:r>
      <w:r w:rsidR="00322EB8">
        <w:br/>
      </w:r>
      <w:r w:rsidRPr="009D0A55">
        <w:rPr>
          <w:b/>
          <w:bCs/>
          <w:color w:val="000000" w:themeColor="text1"/>
        </w:rPr>
        <w:t xml:space="preserve">Read more here: </w:t>
      </w:r>
      <w:hyperlink r:id="rId39" w:history="1">
        <w:r w:rsidRPr="007B5927">
          <w:rPr>
            <w:rStyle w:val="Hyperlink"/>
            <w:rFonts w:eastAsiaTheme="minorEastAsia"/>
            <w:kern w:val="0"/>
            <w:szCs w:val="20"/>
          </w:rPr>
          <w:t>Environment Baselining Pilot | AHDB</w:t>
        </w:r>
      </w:hyperlink>
    </w:p>
    <w:p w14:paraId="435AEFB2" w14:textId="77777777" w:rsidR="00E07D38" w:rsidRDefault="00E07D38" w:rsidP="00D15556"/>
    <w:p w14:paraId="06492F72" w14:textId="4341D550" w:rsidR="00225AD3" w:rsidRPr="00D86802" w:rsidRDefault="00225AD3" w:rsidP="00A44761">
      <w:pPr>
        <w:pStyle w:val="CaseStudyPullOutBox-MainHeading"/>
      </w:pPr>
      <w:r>
        <w:t xml:space="preserve">Industry initiative </w:t>
      </w:r>
    </w:p>
    <w:p w14:paraId="40ADCB7B" w14:textId="392C081F" w:rsidR="00225AD3" w:rsidRPr="00D86802" w:rsidRDefault="00225AD3" w:rsidP="00225AD3">
      <w:pPr>
        <w:pStyle w:val="CaseStudyPullOutBox-IntroText"/>
      </w:pPr>
      <w:r>
        <w:t>Pedigree</w:t>
      </w:r>
      <w:r w:rsidR="00AA5323">
        <w:t>-</w:t>
      </w:r>
      <w:r>
        <w:t xml:space="preserve">focused feed </w:t>
      </w:r>
      <w:r w:rsidR="00FF51A5">
        <w:t>efficiency</w:t>
      </w:r>
      <w:r>
        <w:t xml:space="preserve"> programmes</w:t>
      </w:r>
    </w:p>
    <w:p w14:paraId="77928B28" w14:textId="3E66282B" w:rsidR="00BB2F56" w:rsidRPr="0087253E" w:rsidRDefault="000403D9" w:rsidP="00435459">
      <w:pPr>
        <w:pStyle w:val="CaseStudyPullOutBox-NormalText"/>
        <w:spacing w:before="0"/>
        <w:rPr>
          <w:color w:val="000000" w:themeColor="text1"/>
        </w:rPr>
      </w:pPr>
      <w:r>
        <w:t>Across beef breeding programmes, feed efficiency is increasingly being incorporated into selection decisions</w:t>
      </w:r>
      <w:r w:rsidR="0035754A">
        <w:t xml:space="preserve">. </w:t>
      </w:r>
      <w:r w:rsidR="00FF51A5">
        <w:t xml:space="preserve">Stabiliser Cattle </w:t>
      </w:r>
      <w:r w:rsidR="00DE79B2">
        <w:t>C</w:t>
      </w:r>
      <w:r w:rsidR="00FF51A5">
        <w:t>ompany, Angus</w:t>
      </w:r>
      <w:r w:rsidR="00776057">
        <w:t>, Limousin</w:t>
      </w:r>
      <w:r w:rsidR="00FF51A5">
        <w:t xml:space="preserve"> and other breed societies have begun to incorporate feed efficiency into their breeding programmes.</w:t>
      </w:r>
      <w:r w:rsidR="00435459">
        <w:br/>
      </w:r>
      <w:r w:rsidR="00FF51A5">
        <w:t>Genus and Cogent offer bulls selected for feed efficiency using proprietary data. Platforms like Neogen’s “Identify Beef” genotyping pool provide predictions for residual feed intake and growth efficiency.</w:t>
      </w:r>
      <w:r w:rsidR="00435459">
        <w:br/>
      </w:r>
      <w:r w:rsidR="00225AD3" w:rsidRPr="008531A9">
        <w:rPr>
          <w:b/>
          <w:bCs/>
          <w:color w:val="000000" w:themeColor="text1"/>
        </w:rPr>
        <w:t>Read more here:</w:t>
      </w:r>
      <w:r w:rsidR="00225AD3">
        <w:rPr>
          <w:color w:val="000000" w:themeColor="text1"/>
        </w:rPr>
        <w:t xml:space="preserve"> </w:t>
      </w:r>
      <w:hyperlink r:id="rId40" w:history="1">
        <w:r w:rsidR="00CA690F" w:rsidRPr="00CA690F">
          <w:rPr>
            <w:rStyle w:val="Hyperlink"/>
            <w:rFonts w:eastAsiaTheme="minorEastAsia"/>
            <w:kern w:val="0"/>
            <w:szCs w:val="20"/>
          </w:rPr>
          <w:t xml:space="preserve">Feed efficiency </w:t>
        </w:r>
        <w:r w:rsidR="004D316C">
          <w:rPr>
            <w:rStyle w:val="Hyperlink"/>
            <w:rFonts w:eastAsiaTheme="minorEastAsia"/>
            <w:kern w:val="0"/>
            <w:szCs w:val="20"/>
          </w:rPr>
          <w:t>–</w:t>
        </w:r>
        <w:r w:rsidR="00CA690F" w:rsidRPr="00CA690F">
          <w:rPr>
            <w:rStyle w:val="Hyperlink"/>
            <w:rFonts w:eastAsiaTheme="minorEastAsia"/>
            <w:kern w:val="0"/>
            <w:szCs w:val="20"/>
          </w:rPr>
          <w:t xml:space="preserve"> Stabiliser Cattle Company</w:t>
        </w:r>
      </w:hyperlink>
    </w:p>
    <w:p w14:paraId="00F0E67C" w14:textId="77777777" w:rsidR="00376C5F" w:rsidRDefault="00376C5F" w:rsidP="00D97D1F">
      <w:pPr>
        <w:pStyle w:val="Heading4"/>
        <w:spacing w:before="0"/>
        <w:ind w:left="720" w:hanging="720"/>
        <w:rPr>
          <w:rStyle w:val="Heading3Char"/>
        </w:rPr>
      </w:pPr>
    </w:p>
    <w:p w14:paraId="224EF0D4" w14:textId="3C33A903" w:rsidR="00376C5F" w:rsidRPr="00D86802" w:rsidRDefault="000D339B" w:rsidP="00A44761">
      <w:pPr>
        <w:pStyle w:val="CaseStudyPullOutBox-MainHeading"/>
      </w:pPr>
      <w:r>
        <w:t>Research</w:t>
      </w:r>
      <w:r w:rsidR="00376C5F">
        <w:t xml:space="preserve"> initiative </w:t>
      </w:r>
    </w:p>
    <w:p w14:paraId="4979C0C5" w14:textId="3E784BCD" w:rsidR="00376C5F" w:rsidRPr="00D86802" w:rsidRDefault="000D339B" w:rsidP="00376C5F">
      <w:pPr>
        <w:pStyle w:val="CaseStudyPullOutBox-IntroText"/>
      </w:pPr>
      <w:r>
        <w:t xml:space="preserve">The </w:t>
      </w:r>
      <w:r w:rsidR="00FB4100">
        <w:t>Land Use for Net Zero (LUNZ)</w:t>
      </w:r>
      <w:r w:rsidR="00B70DCA">
        <w:t xml:space="preserve"> </w:t>
      </w:r>
      <w:r w:rsidR="00873790">
        <w:t xml:space="preserve">Grassland Project </w:t>
      </w:r>
    </w:p>
    <w:p w14:paraId="14DEE262" w14:textId="7B451D31" w:rsidR="00376C5F" w:rsidRPr="0087253E" w:rsidRDefault="000D339B" w:rsidP="00322EB8">
      <w:pPr>
        <w:pStyle w:val="CaseStudyPullOutBox-NormalText"/>
        <w:spacing w:before="0"/>
        <w:rPr>
          <w:rFonts w:eastAsiaTheme="minorEastAsia"/>
          <w:color w:val="000000" w:themeColor="text1"/>
          <w:kern w:val="0"/>
          <w:szCs w:val="20"/>
        </w:rPr>
      </w:pPr>
      <w:r>
        <w:t>The</w:t>
      </w:r>
      <w:r w:rsidR="004D316C">
        <w:t xml:space="preserve"> </w:t>
      </w:r>
      <w:r w:rsidR="00873790">
        <w:t>Land Use for Net Zero (</w:t>
      </w:r>
      <w:r>
        <w:t>LUNZ</w:t>
      </w:r>
      <w:r w:rsidR="00873790">
        <w:t>) Grassland Project is a UK wide-research initiative focused on how grasslands can support the transition to net zero while also improving soil health, biodiversity, farm productivity and rural economies.</w:t>
      </w:r>
      <w:r w:rsidR="00322EB8">
        <w:br/>
      </w:r>
      <w:r w:rsidR="00DD137C">
        <w:t>The project recognises that grasslands cover more than</w:t>
      </w:r>
      <w:r w:rsidR="001625B9">
        <w:t xml:space="preserve"> 70% of the UK’s farmland</w:t>
      </w:r>
      <w:r w:rsidR="00DD137C">
        <w:t xml:space="preserve"> and are an important natural asset, supporting food production, carbon storage, biodiversity and wider environmental outcomes.</w:t>
      </w:r>
      <w:r w:rsidR="00322EB8">
        <w:br/>
      </w:r>
      <w:r w:rsidR="00DD137C">
        <w:t>It is exploring how improved grassland management, diverse swards, precision grazing, silvopasture, agroforestry and other land</w:t>
      </w:r>
      <w:r w:rsidR="00805611">
        <w:t xml:space="preserve"> </w:t>
      </w:r>
      <w:r w:rsidR="00DD137C">
        <w:t>use approaches could help reduce emissions while supporting resilient farm businesses.</w:t>
      </w:r>
      <w:r w:rsidR="00322EB8">
        <w:br/>
      </w:r>
      <w:r w:rsidR="00376C5F" w:rsidRPr="008531A9">
        <w:rPr>
          <w:rFonts w:eastAsiaTheme="minorEastAsia"/>
          <w:b/>
          <w:bCs/>
          <w:color w:val="000000" w:themeColor="text1"/>
          <w:kern w:val="0"/>
          <w:szCs w:val="20"/>
        </w:rPr>
        <w:t>Read more here:</w:t>
      </w:r>
      <w:r w:rsidRPr="000D339B">
        <w:t xml:space="preserve"> </w:t>
      </w:r>
      <w:hyperlink r:id="rId41" w:history="1">
        <w:r w:rsidR="00873790" w:rsidRPr="00873790">
          <w:rPr>
            <w:rStyle w:val="Hyperlink"/>
            <w:rFonts w:eastAsiaTheme="minorEastAsia"/>
            <w:kern w:val="0"/>
            <w:szCs w:val="20"/>
          </w:rPr>
          <w:t xml:space="preserve">Grasslands </w:t>
        </w:r>
        <w:r w:rsidR="00805611">
          <w:rPr>
            <w:rStyle w:val="Hyperlink"/>
            <w:rFonts w:eastAsiaTheme="minorEastAsia"/>
            <w:kern w:val="0"/>
            <w:szCs w:val="20"/>
          </w:rPr>
          <w:t>–</w:t>
        </w:r>
        <w:r w:rsidR="00873790" w:rsidRPr="00873790">
          <w:rPr>
            <w:rStyle w:val="Hyperlink"/>
            <w:rFonts w:eastAsiaTheme="minorEastAsia"/>
            <w:kern w:val="0"/>
            <w:szCs w:val="20"/>
          </w:rPr>
          <w:t xml:space="preserve"> LUNZ Hub</w:t>
        </w:r>
      </w:hyperlink>
    </w:p>
    <w:p w14:paraId="4049515E" w14:textId="77777777" w:rsidR="00376C5F" w:rsidRDefault="00376C5F" w:rsidP="00376C5F"/>
    <w:p w14:paraId="4ECBA242" w14:textId="77777777" w:rsidR="000942EF" w:rsidRDefault="000942EF" w:rsidP="00376C5F"/>
    <w:p w14:paraId="7E17461C" w14:textId="0945800B" w:rsidR="00BB2F56" w:rsidRPr="00D97D1F" w:rsidRDefault="00BB2F56" w:rsidP="00EC160C">
      <w:pPr>
        <w:pStyle w:val="Heading4"/>
      </w:pPr>
      <w:r w:rsidRPr="00D97D1F">
        <w:lastRenderedPageBreak/>
        <w:t xml:space="preserve">Measuring </w:t>
      </w:r>
      <w:r w:rsidRPr="00EC160C">
        <w:rPr>
          <w:rStyle w:val="Heading3Char"/>
          <w:b w:val="0"/>
          <w:bCs/>
        </w:rPr>
        <w:t>progress</w:t>
      </w:r>
      <w:r w:rsidRPr="00D97D1F">
        <w:t xml:space="preserve"> </w:t>
      </w:r>
    </w:p>
    <w:p w14:paraId="5DE997FB" w14:textId="4AE7EE9C" w:rsidR="00BB2F56" w:rsidRDefault="00BB2F56" w:rsidP="00BB2F56">
      <w:r>
        <w:t xml:space="preserve">The aim is to demonstrate how improvements in breeding, nutrition, health and management translate into both reduced days to slaughter and lower GHG emissions per kilogram of beef produced. </w:t>
      </w:r>
    </w:p>
    <w:p w14:paraId="6578631B" w14:textId="77777777" w:rsidR="00BB2F56" w:rsidRDefault="00BB2F56" w:rsidP="00BB2F56">
      <w:r>
        <w:t xml:space="preserve">Key evidence and data sources will include: </w:t>
      </w:r>
    </w:p>
    <w:p w14:paraId="567EE45D" w14:textId="46D19E7C" w:rsidR="00BB2F56" w:rsidRDefault="00BB2F56" w:rsidP="0044304B">
      <w:pPr>
        <w:pStyle w:val="Style1"/>
        <w:numPr>
          <w:ilvl w:val="0"/>
          <w:numId w:val="40"/>
        </w:numPr>
      </w:pPr>
      <w:r>
        <w:t>AHDB and industry data</w:t>
      </w:r>
      <w:r w:rsidR="003F6C69">
        <w:t xml:space="preserve"> </w:t>
      </w:r>
      <w:r>
        <w:t>sets such as national slaughter statistics, carcas</w:t>
      </w:r>
      <w:r w:rsidR="006B6697">
        <w:t>e</w:t>
      </w:r>
      <w:r>
        <w:t xml:space="preserve"> weight and average age of slaughter to track changes in finishing times over time </w:t>
      </w:r>
    </w:p>
    <w:p w14:paraId="5D0BB0A8" w14:textId="51FB8FCF" w:rsidR="00BB2F56" w:rsidRDefault="00BB2F56" w:rsidP="0044304B">
      <w:pPr>
        <w:pStyle w:val="Style1"/>
        <w:numPr>
          <w:ilvl w:val="0"/>
          <w:numId w:val="40"/>
        </w:numPr>
      </w:pPr>
      <w:r>
        <w:t>Farm benchmarking data</w:t>
      </w:r>
      <w:r w:rsidR="003F6C69">
        <w:t>,</w:t>
      </w:r>
      <w:r>
        <w:t xml:space="preserve"> including herd performance metrics (growth rates, feed conversion efficiency, mortality etc.) collected through farm business groups and commercial initiatives </w:t>
      </w:r>
    </w:p>
    <w:p w14:paraId="2484F3F3" w14:textId="77777777" w:rsidR="00BB2F56" w:rsidRDefault="00BB2F56" w:rsidP="0044304B">
      <w:pPr>
        <w:pStyle w:val="Style1"/>
        <w:numPr>
          <w:ilvl w:val="0"/>
          <w:numId w:val="40"/>
        </w:numPr>
      </w:pPr>
      <w:r>
        <w:t xml:space="preserve">Genetic evaluation data from UK national genetic improvement programmes (e.g. EBVs and breeding indexes) to evidence progress in selecting faster growth and efficiency traits </w:t>
      </w:r>
    </w:p>
    <w:p w14:paraId="1B8F7FBB" w14:textId="782C80CE" w:rsidR="00BB2F56" w:rsidRDefault="00BB2F56" w:rsidP="0044304B">
      <w:pPr>
        <w:pStyle w:val="Style1"/>
        <w:numPr>
          <w:ilvl w:val="0"/>
          <w:numId w:val="40"/>
        </w:numPr>
      </w:pPr>
      <w:r>
        <w:t xml:space="preserve">Carbon footprinting tools and baseline projects to quantify changes in emissions intensity linked to productivity gains </w:t>
      </w:r>
    </w:p>
    <w:p w14:paraId="6B23E33A" w14:textId="30683FFF" w:rsidR="00BB2F56" w:rsidRDefault="00BB2F56" w:rsidP="00336254">
      <w:pPr>
        <w:pStyle w:val="Style1"/>
        <w:ind w:left="11"/>
      </w:pPr>
      <w:r>
        <w:t>Tracking adoption and uptake is challenging, as there is no single, consistent data source. Many changes occur at farm level and are not routinely capture</w:t>
      </w:r>
      <w:r w:rsidR="58A2F9A8">
        <w:t>d</w:t>
      </w:r>
      <w:r>
        <w:t xml:space="preserve"> in national statistics. To overcome this, progress will be measured through a mixed-evidence approach that </w:t>
      </w:r>
      <w:r w:rsidRPr="00C27D35">
        <w:t>combines scheme participation data, surveys and industry data</w:t>
      </w:r>
      <w:r w:rsidR="008D5776">
        <w:t xml:space="preserve"> </w:t>
      </w:r>
      <w:r w:rsidRPr="00C27D35">
        <w:t>sets</w:t>
      </w:r>
      <w:r>
        <w:t xml:space="preserve"> </w:t>
      </w:r>
    </w:p>
    <w:p w14:paraId="2114C471" w14:textId="731CF9A8" w:rsidR="00BB2F56" w:rsidRPr="00C55ECD" w:rsidRDefault="00BB2F56" w:rsidP="00336254">
      <w:r>
        <w:t>Over</w:t>
      </w:r>
      <w:r w:rsidR="008D5776">
        <w:t xml:space="preserve"> </w:t>
      </w:r>
      <w:r>
        <w:t>time, the ambition is to develop more consistent baseline data through initiatives such as AHDB’s Environment Baselin</w:t>
      </w:r>
      <w:r w:rsidR="75712314">
        <w:t>ing</w:t>
      </w:r>
      <w:r>
        <w:t xml:space="preserve"> Pilot and supply chain carbon </w:t>
      </w:r>
      <w:r w:rsidR="00181C15">
        <w:t>footprinting</w:t>
      </w:r>
      <w:r>
        <w:t xml:space="preserve"> which can offer stronger evidence of practice adoption and impact </w:t>
      </w:r>
    </w:p>
    <w:p w14:paraId="7BF3A821" w14:textId="32B1EF28" w:rsidR="00BB2F56" w:rsidRPr="004630D2" w:rsidRDefault="004630D2" w:rsidP="00EC160C">
      <w:pPr>
        <w:pStyle w:val="Heading4"/>
      </w:pPr>
      <w:r w:rsidRPr="004630D2">
        <w:t>Actions</w:t>
      </w:r>
    </w:p>
    <w:p w14:paraId="4A4D28DF" w14:textId="65FC2D2A" w:rsidR="00C27D35" w:rsidRPr="00DD4C33" w:rsidRDefault="00C27D35" w:rsidP="00C27D35">
      <w:r w:rsidRPr="00DD4C33">
        <w:t xml:space="preserve">Over the </w:t>
      </w:r>
      <w:r w:rsidR="00BB2F56" w:rsidRPr="00DD4C33">
        <w:t>next 3</w:t>
      </w:r>
      <w:r w:rsidR="001B3F62">
        <w:t>–</w:t>
      </w:r>
      <w:r w:rsidR="00BB2F56" w:rsidRPr="00DD4C33">
        <w:t>5 years, feed efficiency is expected to be</w:t>
      </w:r>
      <w:r w:rsidR="007518C0" w:rsidRPr="00DD4C33">
        <w:t xml:space="preserve">come a routine component </w:t>
      </w:r>
      <w:r w:rsidR="00F657D4" w:rsidRPr="00DD4C33">
        <w:t>of national breeding objectives, increasingly supported by genomic prediction using lower-cost DNA testing. As ado</w:t>
      </w:r>
      <w:r w:rsidR="005F591C" w:rsidRPr="00DD4C33">
        <w:t>ption grows, processors and supply chains are also likely to draw on efficiency signals, alongside growth and finishing performance, as part of carbon footprinting and supply</w:t>
      </w:r>
      <w:r w:rsidR="00C02E60">
        <w:t xml:space="preserve"> </w:t>
      </w:r>
      <w:r w:rsidR="005F591C" w:rsidRPr="00DD4C33">
        <w:t xml:space="preserve">chain performance reporting. </w:t>
      </w:r>
      <w:r w:rsidR="00BB2F56" w:rsidRPr="00DD4C33">
        <w:t xml:space="preserve"> </w:t>
      </w:r>
    </w:p>
    <w:p w14:paraId="059C8DE9" w14:textId="7735FA64" w:rsidR="00DD4C33" w:rsidRPr="00DD4C33" w:rsidRDefault="00DD4C33" w:rsidP="00ED40DC">
      <w:r w:rsidRPr="00DD4C33">
        <w:t xml:space="preserve">In the short term, feed efficiency will not usually appear as a standalone metric within carbon footprint outputs. Instead, its impact will be reflected indirectly through the variables carbon tools already capture well, including: </w:t>
      </w:r>
    </w:p>
    <w:p w14:paraId="111AB206" w14:textId="3529BE13" w:rsidR="00DD4C33" w:rsidRPr="00BA58B6" w:rsidRDefault="00DD4C33" w:rsidP="0044304B">
      <w:pPr>
        <w:pStyle w:val="Style1"/>
        <w:numPr>
          <w:ilvl w:val="0"/>
          <w:numId w:val="39"/>
        </w:numPr>
      </w:pPr>
      <w:r w:rsidRPr="00BA58B6">
        <w:t>Lower feed use per unit of output</w:t>
      </w:r>
    </w:p>
    <w:p w14:paraId="131BFC4E" w14:textId="760221EF" w:rsidR="00DD4C33" w:rsidRPr="00BA58B6" w:rsidRDefault="00DD4C33" w:rsidP="0044304B">
      <w:pPr>
        <w:pStyle w:val="Style1"/>
        <w:numPr>
          <w:ilvl w:val="0"/>
          <w:numId w:val="39"/>
        </w:numPr>
      </w:pPr>
      <w:r w:rsidRPr="00BA58B6">
        <w:t xml:space="preserve">Improved growth performance </w:t>
      </w:r>
    </w:p>
    <w:p w14:paraId="18D5F78B" w14:textId="1DE6D8B5" w:rsidR="00DD4C33" w:rsidRPr="00BA58B6" w:rsidRDefault="00DD4C33" w:rsidP="00D97D1F">
      <w:pPr>
        <w:pStyle w:val="Bullet-number-lastbullet"/>
        <w:numPr>
          <w:ilvl w:val="0"/>
          <w:numId w:val="39"/>
        </w:numPr>
      </w:pPr>
      <w:r w:rsidRPr="00BA58B6">
        <w:t xml:space="preserve">Reduced age at slaughter </w:t>
      </w:r>
    </w:p>
    <w:p w14:paraId="7DEDD7BD" w14:textId="2E0DF2AF" w:rsidR="0087253E" w:rsidRDefault="00DD4C33" w:rsidP="0087253E">
      <w:r w:rsidRPr="008470E5">
        <w:t xml:space="preserve">As data capture improves and reporting becomes more standardised, there is scope for feed efficiency </w:t>
      </w:r>
      <w:r w:rsidR="00D97D1F">
        <w:br/>
      </w:r>
      <w:r w:rsidRPr="008470E5">
        <w:t xml:space="preserve">to be reported more </w:t>
      </w:r>
      <w:r w:rsidR="008470E5" w:rsidRPr="008470E5">
        <w:t>explicitly</w:t>
      </w:r>
      <w:r w:rsidR="000D2019" w:rsidRPr="008470E5">
        <w:t>, but this will require further alignment of measurement approaches and data</w:t>
      </w:r>
      <w:r w:rsidR="00EE4957">
        <w:t xml:space="preserve"> </w:t>
      </w:r>
      <w:r w:rsidR="000D2019" w:rsidRPr="008470E5">
        <w:t xml:space="preserve">sets. </w:t>
      </w:r>
      <w:r w:rsidR="00BB2F56" w:rsidRPr="008470E5">
        <w:t xml:space="preserve">The sector has the tools and data to begin scaling feed efficiency measurement nationally. With collaboration, incentives and smart data use, this could become the cornerstone of sustainable, </w:t>
      </w:r>
      <w:r w:rsidR="00D97D1F">
        <w:br/>
      </w:r>
      <w:r w:rsidR="00BB2F56" w:rsidRPr="008470E5">
        <w:t>high</w:t>
      </w:r>
      <w:r w:rsidR="00EE4957">
        <w:t>-</w:t>
      </w:r>
      <w:r w:rsidR="00BB2F56" w:rsidRPr="008470E5">
        <w:t>performance beef production.</w:t>
      </w:r>
      <w:r w:rsidR="00BB2F56">
        <w:t xml:space="preserve"> </w:t>
      </w:r>
    </w:p>
    <w:p w14:paraId="2A0F4C56" w14:textId="59A96736" w:rsidR="00B427E0" w:rsidRDefault="00B427E0" w:rsidP="00EC160C">
      <w:pPr>
        <w:pStyle w:val="Heading3"/>
      </w:pPr>
      <w:bookmarkStart w:id="77" w:name="_Toc234314125"/>
      <w:r w:rsidRPr="0087253E">
        <w:lastRenderedPageBreak/>
        <w:t>Nutrition</w:t>
      </w:r>
      <w:bookmarkEnd w:id="77"/>
      <w:r>
        <w:t xml:space="preserve"> </w:t>
      </w:r>
    </w:p>
    <w:p w14:paraId="27F03C9C" w14:textId="77777777" w:rsidR="00B427E0" w:rsidRPr="00536D29" w:rsidRDefault="00B427E0" w:rsidP="00A44761">
      <w:pPr>
        <w:pStyle w:val="CaseStudyPullOutBox-MainHeading"/>
        <w:rPr>
          <w:b/>
          <w:bCs/>
          <w:color w:val="297C3D"/>
        </w:rPr>
      </w:pPr>
      <w:r w:rsidRPr="00536D29">
        <w:t>Highlight</w:t>
      </w:r>
    </w:p>
    <w:p w14:paraId="1D839340" w14:textId="4387EEEB" w:rsidR="00B427E0" w:rsidRPr="0087253E" w:rsidRDefault="00B427E0" w:rsidP="00322EB8">
      <w:pPr>
        <w:pStyle w:val="CaseStudyPullOutBox-NormalText"/>
        <w:spacing w:before="0"/>
        <w:rPr>
          <w:b/>
        </w:rPr>
      </w:pPr>
      <w:r>
        <w:t xml:space="preserve">Definition: </w:t>
      </w:r>
      <w:r w:rsidR="003231A9">
        <w:t>Improving cattle diet digestibility mainly by boosting grass and silage quality and using better</w:t>
      </w:r>
      <w:r w:rsidR="003C59E4">
        <w:t>-</w:t>
      </w:r>
      <w:r w:rsidR="003231A9">
        <w:t xml:space="preserve">balanced rations so cattle </w:t>
      </w:r>
      <w:r w:rsidR="00366963">
        <w:t>eat and grow more efficiently and produce less methane per kg of output, without increasing concentrate use.</w:t>
      </w:r>
      <w:r w:rsidR="00322EB8">
        <w:br/>
      </w:r>
      <w:r w:rsidRPr="0087253E">
        <w:rPr>
          <w:b/>
          <w:bCs/>
        </w:rPr>
        <w:t>Mitigation potential to 2050</w:t>
      </w:r>
      <w:r w:rsidR="0087253E">
        <w:rPr>
          <w:b/>
          <w:bCs/>
        </w:rPr>
        <w:br/>
      </w:r>
      <w:r w:rsidRPr="00712489">
        <w:t xml:space="preserve">Suckler beef: </w:t>
      </w:r>
      <w:r w:rsidR="00CC42C8" w:rsidRPr="00712489">
        <w:t>32 Kt</w:t>
      </w:r>
      <w:r w:rsidRPr="00712489">
        <w:t xml:space="preserve"> CO</w:t>
      </w:r>
      <w:r w:rsidRPr="00712489">
        <w:rPr>
          <w:vertAlign w:val="subscript"/>
        </w:rPr>
        <w:t>2</w:t>
      </w:r>
      <w:r w:rsidRPr="00712489">
        <w:t>e</w:t>
      </w:r>
      <w:r w:rsidR="00991273" w:rsidRPr="00712489">
        <w:t xml:space="preserve"> (0.2%)</w:t>
      </w:r>
      <w:r w:rsidR="0087253E" w:rsidRPr="00712489">
        <w:rPr>
          <w:b/>
        </w:rPr>
        <w:br/>
      </w:r>
      <w:r w:rsidRPr="00712489">
        <w:t>Dairy</w:t>
      </w:r>
      <w:r w:rsidR="0087253E" w:rsidRPr="00712489">
        <w:t xml:space="preserve"> </w:t>
      </w:r>
      <w:r w:rsidRPr="00712489">
        <w:t xml:space="preserve">beef: </w:t>
      </w:r>
      <w:r w:rsidR="00CC42C8" w:rsidRPr="00712489">
        <w:t>21 K</w:t>
      </w:r>
      <w:r w:rsidRPr="00712489">
        <w:t>t CO</w:t>
      </w:r>
      <w:r w:rsidRPr="00712489">
        <w:rPr>
          <w:vertAlign w:val="subscript"/>
        </w:rPr>
        <w:t>2</w:t>
      </w:r>
      <w:r w:rsidRPr="00712489">
        <w:t xml:space="preserve">e </w:t>
      </w:r>
      <w:r w:rsidR="00D10CC6" w:rsidRPr="00712489">
        <w:t>(0.4%)</w:t>
      </w:r>
      <w:r w:rsidR="00322EB8">
        <w:br/>
      </w:r>
      <w:r w:rsidRPr="0087253E">
        <w:rPr>
          <w:b/>
          <w:bCs/>
        </w:rPr>
        <w:t>Primary gas reduced</w:t>
      </w:r>
      <w:r w:rsidR="0087253E">
        <w:rPr>
          <w:b/>
          <w:bCs/>
        </w:rPr>
        <w:tab/>
      </w:r>
      <w:r w:rsidR="0087253E">
        <w:rPr>
          <w:b/>
          <w:bCs/>
        </w:rPr>
        <w:br/>
      </w:r>
      <w:r>
        <w:t xml:space="preserve">Methane (via improved </w:t>
      </w:r>
      <w:r w:rsidR="009061AE">
        <w:t>feed conversion</w:t>
      </w:r>
      <w:r w:rsidR="00C765B4">
        <w:t xml:space="preserve"> and lower methane yield per unit of intake), with secondary reductions in N</w:t>
      </w:r>
      <w:r w:rsidR="00C765B4" w:rsidRPr="00C765B4">
        <w:rPr>
          <w:vertAlign w:val="subscript"/>
        </w:rPr>
        <w:t>2</w:t>
      </w:r>
      <w:r w:rsidR="00C765B4">
        <w:t>O (better nitrogen-use efficiency, lower N excretion) and CO</w:t>
      </w:r>
      <w:r w:rsidR="00C765B4" w:rsidRPr="00C765B4">
        <w:rPr>
          <w:vertAlign w:val="subscript"/>
        </w:rPr>
        <w:t>2</w:t>
      </w:r>
      <w:r w:rsidR="00C765B4">
        <w:t xml:space="preserve"> (lower embedded emissions from feed per kg gain)</w:t>
      </w:r>
      <w:r w:rsidR="00322EB8">
        <w:br/>
      </w:r>
      <w:r w:rsidRPr="0087253E">
        <w:rPr>
          <w:b/>
          <w:bCs/>
        </w:rPr>
        <w:t xml:space="preserve">Level of certainty </w:t>
      </w:r>
      <w:r w:rsidR="0087253E">
        <w:rPr>
          <w:b/>
          <w:bCs/>
        </w:rPr>
        <w:br/>
      </w:r>
      <w:r w:rsidR="00C765B4">
        <w:t>High</w:t>
      </w:r>
      <w:r>
        <w:t xml:space="preserve"> confidence </w:t>
      </w:r>
      <w:r w:rsidR="00C765B4">
        <w:t>in direction of effect</w:t>
      </w:r>
      <w:r w:rsidR="0087253E">
        <w:br/>
      </w:r>
      <w:r w:rsidR="00C765B4">
        <w:t>Moderate confidence in magnitude</w:t>
      </w:r>
      <w:r w:rsidR="00322EB8">
        <w:br/>
      </w:r>
      <w:r w:rsidRPr="0087253E">
        <w:rPr>
          <w:b/>
          <w:bCs/>
        </w:rPr>
        <w:t xml:space="preserve">Further work required </w:t>
      </w:r>
      <w:r w:rsidR="0087253E">
        <w:rPr>
          <w:b/>
          <w:bCs/>
        </w:rPr>
        <w:br/>
      </w:r>
      <w:r w:rsidR="00BE05C1">
        <w:t xml:space="preserve">Better national </w:t>
      </w:r>
      <w:r w:rsidR="002C01E8">
        <w:t xml:space="preserve">data on actual diets (forage quality, concentrate inclusion, protein levels) </w:t>
      </w:r>
    </w:p>
    <w:p w14:paraId="4248F93F" w14:textId="7D52ADFA" w:rsidR="00B427E0" w:rsidRDefault="0093364E" w:rsidP="00EC160C">
      <w:pPr>
        <w:pStyle w:val="Heading4"/>
      </w:pPr>
      <w:r>
        <w:t xml:space="preserve">Overview </w:t>
      </w:r>
    </w:p>
    <w:p w14:paraId="435C0E1B" w14:textId="4219F4C1" w:rsidR="00B427E0" w:rsidRDefault="00E93228">
      <w:pPr>
        <w:spacing w:after="160" w:line="278" w:lineRule="auto"/>
        <w:ind w:left="0" w:firstLine="0"/>
      </w:pPr>
      <w:r>
        <w:t xml:space="preserve">Nutrition plays a central role in determining both productivity and emissions in beef systems. Methane is produced as part of the rumen fermentation process that allows cattle to digest fibrous feeds such as grass and silage. The efficiency of this process is strongly influenced by diet composition and digestibility. </w:t>
      </w:r>
    </w:p>
    <w:p w14:paraId="71D79073" w14:textId="77777777" w:rsidR="007D2A90" w:rsidRDefault="007D2A90" w:rsidP="00EC160C">
      <w:pPr>
        <w:pStyle w:val="Heading4"/>
        <w:rPr>
          <w:color w:val="auto"/>
        </w:rPr>
      </w:pPr>
      <w:r>
        <w:t xml:space="preserve">Evidence base and assumptions used in the MACC model </w:t>
      </w:r>
    </w:p>
    <w:p w14:paraId="09D76A19" w14:textId="1EA7F182" w:rsidR="00B77250" w:rsidRDefault="00BD633C" w:rsidP="00BD633C">
      <w:r>
        <w:t xml:space="preserve">Feed quality and digestibility </w:t>
      </w:r>
      <w:r w:rsidR="00166C73">
        <w:t>influence cattle</w:t>
      </w:r>
      <w:r>
        <w:t xml:space="preserve"> productivity </w:t>
      </w:r>
      <w:r w:rsidR="00166C73">
        <w:t>and the</w:t>
      </w:r>
      <w:r>
        <w:t xml:space="preserve"> GHG emissions </w:t>
      </w:r>
      <w:r w:rsidR="00BB2905">
        <w:t>intensity</w:t>
      </w:r>
      <w:r>
        <w:t xml:space="preserve"> of products too. Higher digestibility boosts dry matter intake and growth while reducing methane output per unit of feed</w:t>
      </w:r>
      <w:r w:rsidR="005D3228">
        <w:t>.</w:t>
      </w:r>
      <w:r w:rsidR="00DD7062">
        <w:rPr>
          <w:rStyle w:val="EndnoteReference"/>
        </w:rPr>
        <w:endnoteReference w:id="16"/>
      </w:r>
      <w:r w:rsidR="005F6BCD" w:rsidRPr="005F6BCD">
        <w:rPr>
          <w:vertAlign w:val="superscript"/>
        </w:rPr>
        <w:t>,</w:t>
      </w:r>
      <w:bookmarkStart w:id="78" w:name="_Ref223538621"/>
      <w:r w:rsidR="005F6BCD">
        <w:rPr>
          <w:rStyle w:val="EndnoteReference"/>
        </w:rPr>
        <w:endnoteReference w:id="17"/>
      </w:r>
      <w:bookmarkEnd w:id="78"/>
      <w:r>
        <w:t xml:space="preserve"> </w:t>
      </w:r>
    </w:p>
    <w:p w14:paraId="36D1ED66" w14:textId="218F287E" w:rsidR="00B77250" w:rsidRDefault="00B77250" w:rsidP="00BD633C">
      <w:r>
        <w:t>Digestibility improvements can be achieved through a range of management interventions</w:t>
      </w:r>
      <w:r w:rsidR="005D3228">
        <w:t>,</w:t>
      </w:r>
      <w:r>
        <w:t xml:space="preserve"> including: </w:t>
      </w:r>
    </w:p>
    <w:p w14:paraId="792BC9C9" w14:textId="075E79AC" w:rsidR="00B77250" w:rsidRDefault="00B77250" w:rsidP="0044304B">
      <w:pPr>
        <w:pStyle w:val="ListParagraph"/>
        <w:numPr>
          <w:ilvl w:val="0"/>
          <w:numId w:val="38"/>
        </w:numPr>
      </w:pPr>
      <w:r>
        <w:t>Improved grassland management</w:t>
      </w:r>
    </w:p>
    <w:p w14:paraId="7FA62DE3" w14:textId="69CBE878" w:rsidR="00B77250" w:rsidRDefault="00B77250" w:rsidP="0044304B">
      <w:pPr>
        <w:pStyle w:val="ListParagraph"/>
        <w:numPr>
          <w:ilvl w:val="0"/>
          <w:numId w:val="38"/>
        </w:numPr>
      </w:pPr>
      <w:r>
        <w:t>High</w:t>
      </w:r>
      <w:r w:rsidR="005D3228">
        <w:t>-</w:t>
      </w:r>
      <w:r>
        <w:t xml:space="preserve">quality silage production </w:t>
      </w:r>
    </w:p>
    <w:p w14:paraId="3B14606F" w14:textId="5C42E18B" w:rsidR="00B77250" w:rsidRDefault="00B77250" w:rsidP="0044304B">
      <w:pPr>
        <w:pStyle w:val="ListParagraph"/>
        <w:numPr>
          <w:ilvl w:val="0"/>
          <w:numId w:val="38"/>
        </w:numPr>
      </w:pPr>
      <w:r>
        <w:t>Optimised harvest timing</w:t>
      </w:r>
    </w:p>
    <w:p w14:paraId="25FD5197" w14:textId="4C9DB785" w:rsidR="00B77250" w:rsidRDefault="00B77250" w:rsidP="0044304B">
      <w:pPr>
        <w:pStyle w:val="ListParagraph"/>
        <w:numPr>
          <w:ilvl w:val="0"/>
          <w:numId w:val="38"/>
        </w:numPr>
      </w:pPr>
      <w:r>
        <w:t>Improved forage species composition (e.g. inclusion of clover)</w:t>
      </w:r>
    </w:p>
    <w:p w14:paraId="76AEEF46" w14:textId="10363186" w:rsidR="00B77250" w:rsidRDefault="00B77250" w:rsidP="0044304B">
      <w:pPr>
        <w:pStyle w:val="ListParagraph"/>
        <w:numPr>
          <w:ilvl w:val="0"/>
          <w:numId w:val="38"/>
        </w:numPr>
      </w:pPr>
      <w:r>
        <w:t xml:space="preserve">More precise ration formulation </w:t>
      </w:r>
    </w:p>
    <w:p w14:paraId="03A66BDB" w14:textId="5A459207" w:rsidR="00F56CA1" w:rsidRDefault="00BD633C" w:rsidP="00BD633C">
      <w:r>
        <w:t xml:space="preserve">Feed digestibility </w:t>
      </w:r>
      <w:r w:rsidR="00DD3081">
        <w:t xml:space="preserve">may also </w:t>
      </w:r>
      <w:r>
        <w:t xml:space="preserve">be </w:t>
      </w:r>
      <w:r w:rsidR="00DD3081">
        <w:t xml:space="preserve">improved through the use of more </w:t>
      </w:r>
      <w:r>
        <w:t>digestible ingredients or improv</w:t>
      </w:r>
      <w:r w:rsidR="00DD3081">
        <w:t>ed processing components</w:t>
      </w:r>
      <w:r w:rsidR="003A2008" w:rsidRPr="00712489">
        <w:t>.</w:t>
      </w:r>
      <w:r w:rsidR="008A4A91">
        <w:fldChar w:fldCharType="begin"/>
      </w:r>
      <w:r w:rsidR="008A4A91">
        <w:instrText xml:space="preserve"> NOTEREF _Ref223538621 \f \h </w:instrText>
      </w:r>
      <w:r w:rsidR="008A4A91">
        <w:fldChar w:fldCharType="separate"/>
      </w:r>
      <w:r w:rsidR="008A4A91" w:rsidRPr="008A4A91">
        <w:rPr>
          <w:rStyle w:val="EndnoteReference"/>
        </w:rPr>
        <w:t>8</w:t>
      </w:r>
      <w:r w:rsidR="008A4A91">
        <w:fldChar w:fldCharType="end"/>
      </w:r>
      <w:r w:rsidRPr="00712489">
        <w:fldChar w:fldCharType="begin"/>
      </w:r>
      <w:r w:rsidRPr="00712489">
        <w:instrText xml:space="preserve"> ADDIN ZOTERO_ITEM CSL_CITATION {"citationID":"mVq4OZnr","properties":{"formattedCitation":"(Steen et al., 2002)","plainCitation":"(Steen et al., 2002)","noteIndex":0},"citationItems":[{"id":16635,"uris":["http://zotero.org/users/10792196/items/N9W3Y66R"],"itemData":{"id":16635,"type":"article-journal","abstract":"An experiment was carried out over 2 years to evaluate the effects of increasing the proportion of cereal-based concentrates in diets containing high-digestibility and conventional medium-digestibility grass silages on the dry-matter (DM) intake, liveweight gain and carcass composition of beef cattle, and to examine the effects of grazed grass and the ratio of grass silage:concentrates in the diet on the fatty acid composition of selected muscle tissues. Late-maturing steers (n ¼ 231) were offered diets based on high-digestibility (HD) (0Æ743 digestible organic matter (DOM) in DM) or medium-digestibility (MD) (0Æ643 DOM in DM) grass silages supplemented with barley ⁄ soyabean meal-based concentrates. The concentrates constituted 0Æ20, 0Æ40, 0Æ60 and 0Æ80 of total DM of the diets, which were offered ad libitum (AL). The two diets, which contained 0Æ80 concentrates, were also offered at 0Æ80 of AL intake. A further group of fourteen animals were given the medium-digestibility silage only for 5 months and then grazed perennial ryegrass pastures for a further 5 months (silage ⁄ pasture treatment). For the diets containing HD silage and 0Æ20, 0Æ40, 0Æ60 and 0Æ80 concentrate, and 0Æ80 concentrate at 0Æ8 of AL intake, the DM intakes were 9Æ4, 10Æ2, 10Æ4, 10Æ2 and 8Æ1 (s.e. 0Æ16) kg d)1, respectively, and daily carcass gains were 0Æ67, 0Æ78, 0Æ77, 0Æ79 and 0Æ62 (s.e. 0Æ029) kg d)1, respectively; for those containing MD silage and 0Æ20, 0Æ40, 0Æ60 and 0Æ80 concentrate, and 0Æ80 concentrate at 0Æ8 of AL, the DM intakes were 8Æ2, 9Æ3, 10Æ1, 10Æ1 and 8Æ0 (s.e. 0Æ16) kg d)1, respectively, and daily carcass gains were 0Æ38, 0Æ48, 0Æ64, 0Æ77 and 0Æ56 (s.e. 0Æ029) kg d)1 respectively. Increasing the proportion of concentrates in silage-based diets decreased the concentration of omega-3 (x-3) polyunsaturated fatty acids (PUFA) (P &lt; 0Æ001) and increased the concentration of x-6 PUFA (P &lt; 0Æ001) in muscle. Cattle on the silage ⁄ pasture treatment had the highest concentration of x-3 PUFA in muscle (51 g kg)1 lipid), this value being over three times that for animals given diets containing MD silage and 0Æ80 concentrate in the diet. These results demonstrate the potential of HD silage made from perennial ryegrass relative to high concentrate diets. The consumption of pasture-ﬁnished beef could make a signiﬁcant contribution towards increasing the intake of x-3 PUFA in the human diet.","container-title":"Grass and Forage Science","DOI":"10.1046/j.1365-2494.2002.00326.x","ISSN":"0142-5242, 1365-2494","issue":"3","journalAbbreviation":"Grass and Forage Science","language":"en","license":"http://onlinelibrary.wiley.com/termsAndConditions#vor","page":"279-291","source":"DOI.org (Crossref)","title":"Effects of the proportions of high or medium digestibility grass silage and concentrates in the diet of beef cattle on liveweight gain, carcass composition and fatty acid composition of muscle","volume":"57","author":[{"family":"Steen","given":"R.W.J."},{"family":"Kilpatrick","given":"D.J."},{"family":"Porter","given":"M.G."}],"issued":{"date-parts":[["2002",9]]}}}],"schema":"https://github.com/citation-style-language/schema/raw/master/csl-citation.json"} </w:instrText>
      </w:r>
      <w:r w:rsidRPr="00712489">
        <w:fldChar w:fldCharType="separate"/>
      </w:r>
      <w:r w:rsidRPr="00712489">
        <w:fldChar w:fldCharType="end"/>
      </w:r>
      <w:r w:rsidRPr="00712489">
        <w:t xml:space="preserve"> </w:t>
      </w:r>
      <w:r w:rsidR="003C4FFC" w:rsidRPr="00712489">
        <w:t xml:space="preserve">In practice, </w:t>
      </w:r>
      <w:r w:rsidR="007F25C4" w:rsidRPr="00712489">
        <w:t xml:space="preserve">some increase in </w:t>
      </w:r>
      <w:r w:rsidRPr="00712489">
        <w:t>concentrate</w:t>
      </w:r>
      <w:r w:rsidR="007F25C4" w:rsidRPr="00712489">
        <w:t xml:space="preserve"> or supplement use may form part of this, and small targeted additions can sometimes deliver disproportionate gains in growth and feed efficiency relative to the extra feed used. This is particularly relevant where co-products or by-products are used, as these carry lower embedded emissions than </w:t>
      </w:r>
      <w:r w:rsidR="00FF5A64" w:rsidRPr="00712489">
        <w:t>conventional</w:t>
      </w:r>
      <w:r w:rsidR="007F25C4" w:rsidRPr="00712489">
        <w:t xml:space="preserve"> feed ingredients. However, the overall emissions </w:t>
      </w:r>
      <w:r w:rsidR="00E12149" w:rsidRPr="00712489">
        <w:t xml:space="preserve">effect </w:t>
      </w:r>
      <w:r w:rsidR="00FF5A64" w:rsidRPr="00712489">
        <w:t>depends</w:t>
      </w:r>
      <w:r w:rsidR="00E12149" w:rsidRPr="00712489">
        <w:t xml:space="preserve"> on the type, quantity and sourcing of feed, and where additional concentrate use relies on higher</w:t>
      </w:r>
      <w:r w:rsidR="005456CA">
        <w:t>-</w:t>
      </w:r>
      <w:r w:rsidR="00E12149" w:rsidRPr="00712489">
        <w:t>impact ingredients</w:t>
      </w:r>
      <w:r w:rsidR="005456CA">
        <w:t>,</w:t>
      </w:r>
      <w:r w:rsidR="00E12149" w:rsidRPr="00712489">
        <w:t xml:space="preserve"> the benefit may be partly offset. For that reason, increased concentrate inclusion was not explicitly included in this mitigation measure</w:t>
      </w:r>
      <w:r w:rsidR="005456CA" w:rsidRPr="00712489">
        <w:t>.</w:t>
      </w:r>
      <w:r w:rsidR="008A4A91" w:rsidRPr="00712489">
        <w:rPr>
          <w:rStyle w:val="EndnoteReference"/>
        </w:rPr>
        <w:endnoteReference w:id="18"/>
      </w:r>
    </w:p>
    <w:p w14:paraId="7497F944" w14:textId="574F1E8A" w:rsidR="00BD633C" w:rsidRDefault="00BD633C" w:rsidP="00BD633C">
      <w:r>
        <w:lastRenderedPageBreak/>
        <w:t>Instead, the measure assumes an improvement both in the digestibility of concentrates and in grass and silage quality, the latter through better pasture management, including fertili</w:t>
      </w:r>
      <w:r w:rsidR="00CA2B6E">
        <w:t>s</w:t>
      </w:r>
      <w:r>
        <w:t>ation, grazing, renewal, species composition (like clover), technology and crop genetics</w:t>
      </w:r>
      <w:r w:rsidR="00870122">
        <w:t>.</w:t>
      </w:r>
      <w:r w:rsidR="006E0CE3">
        <w:rPr>
          <w:rStyle w:val="EndnoteReference"/>
        </w:rPr>
        <w:endnoteReference w:id="19"/>
      </w:r>
      <w:r w:rsidR="006453FE" w:rsidRPr="006453FE">
        <w:rPr>
          <w:vertAlign w:val="superscript"/>
        </w:rPr>
        <w:t>,</w:t>
      </w:r>
      <w:r>
        <w:t xml:space="preserve"> </w:t>
      </w:r>
      <w:r w:rsidR="006453FE">
        <w:rPr>
          <w:rStyle w:val="EndnoteReference"/>
        </w:rPr>
        <w:endnoteReference w:id="20"/>
      </w:r>
    </w:p>
    <w:p w14:paraId="763150F8" w14:textId="0939F0A4" w:rsidR="00CA2B6E" w:rsidRDefault="00CA2B6E" w:rsidP="00BD633C">
      <w:r>
        <w:t>The MACC modelling assumes</w:t>
      </w:r>
      <w:r w:rsidR="00870122">
        <w:t>:</w:t>
      </w:r>
      <w:r>
        <w:t xml:space="preserve"> </w:t>
      </w:r>
    </w:p>
    <w:p w14:paraId="7220A7E3" w14:textId="3747D72F" w:rsidR="00DD7AA1" w:rsidRDefault="00CA2B6E" w:rsidP="0044304B">
      <w:pPr>
        <w:pStyle w:val="ListParagraph"/>
        <w:numPr>
          <w:ilvl w:val="0"/>
          <w:numId w:val="37"/>
        </w:numPr>
      </w:pPr>
      <w:r>
        <w:t xml:space="preserve">An </w:t>
      </w:r>
      <w:r w:rsidR="00BD633C">
        <w:t>increase</w:t>
      </w:r>
      <w:r w:rsidR="00DD7AA1">
        <w:t xml:space="preserve"> in overall ration </w:t>
      </w:r>
      <w:r w:rsidR="0051397F">
        <w:t>digestibility by</w:t>
      </w:r>
      <w:r w:rsidR="00BD633C">
        <w:t xml:space="preserve"> </w:t>
      </w:r>
      <w:r w:rsidR="00870122">
        <w:t xml:space="preserve">three </w:t>
      </w:r>
      <w:r w:rsidR="00BD633C">
        <w:t>percentage points</w:t>
      </w:r>
      <w:r w:rsidR="00AF3916">
        <w:t xml:space="preserve">. This reflects a realistic sector-wide improvement achievable through better forage quality, grassland management and ration balancing, rather than </w:t>
      </w:r>
      <w:r w:rsidR="00B301DD">
        <w:t xml:space="preserve">performance currently achieved only by top-performing farms </w:t>
      </w:r>
    </w:p>
    <w:p w14:paraId="0A196175" w14:textId="3705C82D" w:rsidR="00DD7AA1" w:rsidRDefault="00DD7AA1" w:rsidP="0044304B">
      <w:pPr>
        <w:pStyle w:val="ListParagraph"/>
        <w:numPr>
          <w:ilvl w:val="0"/>
          <w:numId w:val="37"/>
        </w:numPr>
      </w:pPr>
      <w:r>
        <w:t xml:space="preserve">Improved </w:t>
      </w:r>
      <w:r w:rsidR="00BD633C">
        <w:t>growth rate</w:t>
      </w:r>
      <w:r>
        <w:t xml:space="preserve">s as a </w:t>
      </w:r>
      <w:r w:rsidR="0051397F">
        <w:t>result</w:t>
      </w:r>
      <w:r>
        <w:t xml:space="preserve"> </w:t>
      </w:r>
      <w:r w:rsidR="004C1C96">
        <w:t>o</w:t>
      </w:r>
      <w:r>
        <w:t xml:space="preserve">f better diet quality </w:t>
      </w:r>
    </w:p>
    <w:p w14:paraId="57DBD2EF" w14:textId="5ABC0EEC" w:rsidR="00DD7AA1" w:rsidRDefault="0051397F" w:rsidP="00D97D1F">
      <w:pPr>
        <w:pStyle w:val="Bullet-LastBullet0"/>
        <w:numPr>
          <w:ilvl w:val="0"/>
          <w:numId w:val="37"/>
        </w:numPr>
      </w:pPr>
      <w:r>
        <w:t>Applicability</w:t>
      </w:r>
      <w:r w:rsidR="00DD7AA1">
        <w:t xml:space="preserve"> across all growing cattle</w:t>
      </w:r>
      <w:r w:rsidR="003365F3">
        <w:t xml:space="preserve">, although the largest relative opportunity is likely within suckler systems, where forage quality and nutritional management are typically more variable and where improvements in growth efficiency can </w:t>
      </w:r>
      <w:r w:rsidR="003365F3" w:rsidRPr="00D97D1F">
        <w:t>substantially</w:t>
      </w:r>
      <w:r w:rsidR="003365F3">
        <w:t xml:space="preserve"> reduce lifetime methane emissions </w:t>
      </w:r>
    </w:p>
    <w:p w14:paraId="17F12931" w14:textId="51A17157" w:rsidR="00B6666D" w:rsidRDefault="00B6666D" w:rsidP="0087253E">
      <w:r>
        <w:t xml:space="preserve">These changes improve feed conversion efficiency and reduce methane emissions intensity by shortening the time animals spend emitting methane before reaching slaughter weight. </w:t>
      </w:r>
    </w:p>
    <w:p w14:paraId="49557298" w14:textId="5B77A491" w:rsidR="00C009BC" w:rsidRDefault="00C009BC" w:rsidP="00EC160C">
      <w:pPr>
        <w:pStyle w:val="Heading4"/>
      </w:pPr>
      <w:r>
        <w:t xml:space="preserve">Where is the sector now? </w:t>
      </w:r>
    </w:p>
    <w:p w14:paraId="774399C5" w14:textId="2BF00A68" w:rsidR="00FD0C97" w:rsidRDefault="00FD0C97" w:rsidP="00FD0C97">
      <w:r>
        <w:t>Nutritional management practices vary widely across beef systems, reflecting differences in production systems, forage availability and advisory support.</w:t>
      </w:r>
      <w:r w:rsidR="00050500">
        <w:t xml:space="preserve"> </w:t>
      </w:r>
      <w:r>
        <w:t>Many farms already implement good forage management practices, but there remains significant variation in forage quality and ration formulation. Silage quality, for example, can vary considerably depending on cutting date, conservation methods and grassland management</w:t>
      </w:r>
      <w:r w:rsidR="000A14CF">
        <w:t xml:space="preserve"> due to factors such as the weather</w:t>
      </w:r>
      <w:r w:rsidR="00E46FA3">
        <w:t>.</w:t>
      </w:r>
    </w:p>
    <w:p w14:paraId="6BAFA460" w14:textId="38457819" w:rsidR="00487AA4" w:rsidRDefault="00FD0C97" w:rsidP="00FD0C97">
      <w:r>
        <w:t>Advisory support also varies. Industry estimates suggest that approximately one</w:t>
      </w:r>
      <w:r w:rsidR="008C18A9">
        <w:t>-</w:t>
      </w:r>
      <w:r>
        <w:t>third of producers currently use professional nutritional advice when formulating rations</w:t>
      </w:r>
      <w:r w:rsidR="008C18A9">
        <w:t>.</w:t>
      </w:r>
      <w:r w:rsidR="001248C7">
        <w:fldChar w:fldCharType="begin"/>
      </w:r>
      <w:r w:rsidR="001248C7">
        <w:instrText xml:space="preserve"> NOTEREF _Ref223538299 \f \h </w:instrText>
      </w:r>
      <w:r w:rsidR="001248C7">
        <w:fldChar w:fldCharType="separate"/>
      </w:r>
      <w:r w:rsidR="001248C7" w:rsidRPr="001248C7">
        <w:rPr>
          <w:rStyle w:val="EndnoteReference"/>
        </w:rPr>
        <w:t>44</w:t>
      </w:r>
      <w:r w:rsidR="001248C7">
        <w:fldChar w:fldCharType="end"/>
      </w:r>
      <w:r w:rsidR="00901657">
        <w:fldChar w:fldCharType="begin"/>
      </w:r>
      <w:r w:rsidR="00901657">
        <w:instrText xml:space="preserve"> NOTEREF _Ref223538299 \f \p \h </w:instrText>
      </w:r>
      <w:r w:rsidR="00901657">
        <w:fldChar w:fldCharType="separate"/>
      </w:r>
      <w:r w:rsidR="00901657">
        <w:fldChar w:fldCharType="end"/>
      </w:r>
      <w:r w:rsidR="00487AA4">
        <w:t xml:space="preserve"> </w:t>
      </w:r>
    </w:p>
    <w:p w14:paraId="52AA1037" w14:textId="6BFD338D" w:rsidR="00FD0C97" w:rsidRDefault="00FD0C97" w:rsidP="00FD0C97">
      <w:r>
        <w:t>Improving forage management and nutritional planning therefore represents an opportunity to close performance gaps between farms and improve overall efficiency across the sector.</w:t>
      </w:r>
    </w:p>
    <w:p w14:paraId="025EFC9A" w14:textId="28D17732" w:rsidR="00FD0C97" w:rsidRPr="00FD0C97" w:rsidRDefault="00FD0C97" w:rsidP="0087253E">
      <w:r>
        <w:t>Recent research programmes are also exploring how forage composition and naturally occurring bioactive compounds may influence methane production in the rumen. While promising, these effects remain an emerging area of research and are not currently included within the MACC modelling assumptions.</w:t>
      </w:r>
    </w:p>
    <w:p w14:paraId="7C852CD7" w14:textId="77777777" w:rsidR="00C009BC" w:rsidRDefault="00C009BC" w:rsidP="00EC160C">
      <w:pPr>
        <w:pStyle w:val="Heading4"/>
      </w:pPr>
      <w:r w:rsidRPr="00EC160C">
        <w:rPr>
          <w:rStyle w:val="Heading3Char"/>
          <w:rFonts w:eastAsia="Calibri" w:cs="Calibri"/>
          <w:b w:val="0"/>
        </w:rPr>
        <w:t>Measuring</w:t>
      </w:r>
      <w:r w:rsidRPr="00F43879">
        <w:rPr>
          <w:rStyle w:val="Heading3Char"/>
        </w:rPr>
        <w:t xml:space="preserve"> </w:t>
      </w:r>
      <w:r w:rsidRPr="00EC160C">
        <w:rPr>
          <w:rStyle w:val="Heading3Char"/>
          <w:rFonts w:eastAsia="Calibri" w:cs="Calibri"/>
          <w:b w:val="0"/>
        </w:rPr>
        <w:t>progress</w:t>
      </w:r>
      <w:r>
        <w:t xml:space="preserve"> </w:t>
      </w:r>
    </w:p>
    <w:p w14:paraId="19456AA9" w14:textId="77777777" w:rsidR="00487AA4" w:rsidRPr="00487AA4" w:rsidRDefault="00487AA4" w:rsidP="00487AA4">
      <w:r w:rsidRPr="00487AA4">
        <w:t>Progress in improving nutritional efficiency can be monitored through a combination of adoption and outcome indicators.</w:t>
      </w:r>
    </w:p>
    <w:p w14:paraId="1719A3FF" w14:textId="77777777" w:rsidR="00487AA4" w:rsidRPr="00487AA4" w:rsidRDefault="00487AA4" w:rsidP="007A1552">
      <w:pPr>
        <w:pStyle w:val="ListParagraph"/>
        <w:numPr>
          <w:ilvl w:val="0"/>
          <w:numId w:val="3"/>
        </w:numPr>
        <w:spacing w:after="0"/>
      </w:pPr>
      <w:r w:rsidRPr="007A1552">
        <w:rPr>
          <w:b/>
          <w:bCs/>
        </w:rPr>
        <w:t>Adoption indicators</w:t>
      </w:r>
    </w:p>
    <w:p w14:paraId="4DB535DE" w14:textId="77777777" w:rsidR="00487AA4" w:rsidRPr="00487AA4" w:rsidRDefault="00487AA4" w:rsidP="00D97D1F">
      <w:pPr>
        <w:pStyle w:val="Bullet-2bulletslist"/>
        <w:numPr>
          <w:ilvl w:val="0"/>
          <w:numId w:val="35"/>
        </w:numPr>
        <w:ind w:left="567" w:hanging="207"/>
      </w:pPr>
      <w:r w:rsidRPr="00487AA4">
        <w:t>Uptake of professional nutritional advice</w:t>
      </w:r>
    </w:p>
    <w:p w14:paraId="3BE06362" w14:textId="77777777" w:rsidR="00487AA4" w:rsidRPr="00487AA4" w:rsidRDefault="00487AA4" w:rsidP="00D97D1F">
      <w:pPr>
        <w:pStyle w:val="Bullet-2bulletslist"/>
        <w:numPr>
          <w:ilvl w:val="0"/>
          <w:numId w:val="35"/>
        </w:numPr>
        <w:ind w:left="567" w:hanging="207"/>
      </w:pPr>
      <w:r w:rsidRPr="00487AA4">
        <w:t>Use of forage analysis and ration formulation tools</w:t>
      </w:r>
    </w:p>
    <w:p w14:paraId="4E1F7AF7" w14:textId="25622476" w:rsidR="0087253E" w:rsidRDefault="00487AA4" w:rsidP="00D97D1F">
      <w:pPr>
        <w:pStyle w:val="Bullet-2bulletslist"/>
        <w:numPr>
          <w:ilvl w:val="0"/>
          <w:numId w:val="35"/>
        </w:numPr>
        <w:spacing w:after="120"/>
        <w:ind w:left="567" w:hanging="210"/>
      </w:pPr>
      <w:r w:rsidRPr="00487AA4">
        <w:t>Participation in advisory or benchmarking programmes</w:t>
      </w:r>
    </w:p>
    <w:p w14:paraId="150F5156" w14:textId="7FE9BBBF" w:rsidR="00487AA4" w:rsidRPr="00487AA4" w:rsidRDefault="00487AA4" w:rsidP="00ED40DC">
      <w:pPr>
        <w:pStyle w:val="Bullet-LastBullet0"/>
        <w:numPr>
          <w:ilvl w:val="0"/>
          <w:numId w:val="3"/>
        </w:numPr>
        <w:spacing w:after="0"/>
      </w:pPr>
      <w:r w:rsidRPr="0087253E">
        <w:rPr>
          <w:b/>
          <w:bCs/>
        </w:rPr>
        <w:t>Outcome indicators</w:t>
      </w:r>
    </w:p>
    <w:p w14:paraId="07B00B97" w14:textId="77777777" w:rsidR="00487AA4" w:rsidRPr="00487AA4" w:rsidRDefault="00487AA4" w:rsidP="00D97D1F">
      <w:pPr>
        <w:pStyle w:val="Bullet-2bulletslist"/>
        <w:numPr>
          <w:ilvl w:val="0"/>
          <w:numId w:val="36"/>
        </w:numPr>
        <w:ind w:left="567" w:hanging="207"/>
      </w:pPr>
      <w:r w:rsidRPr="00487AA4">
        <w:t>Forage digestibility metrics (e.g. D-value or ME content)</w:t>
      </w:r>
    </w:p>
    <w:p w14:paraId="07B94DF1" w14:textId="77777777" w:rsidR="00487AA4" w:rsidRDefault="00487AA4" w:rsidP="00D97D1F">
      <w:pPr>
        <w:pStyle w:val="Bullet-2bulletslist"/>
        <w:numPr>
          <w:ilvl w:val="0"/>
          <w:numId w:val="36"/>
        </w:numPr>
        <w:ind w:left="567" w:hanging="207"/>
      </w:pPr>
      <w:r w:rsidRPr="00487AA4">
        <w:t>Growth rates and daily liveweight gain</w:t>
      </w:r>
    </w:p>
    <w:p w14:paraId="66A12638" w14:textId="2BEF4A63" w:rsidR="00333C9C" w:rsidRDefault="00333C9C" w:rsidP="00D97D1F">
      <w:pPr>
        <w:pStyle w:val="Bullet-2bulletslist"/>
        <w:numPr>
          <w:ilvl w:val="0"/>
          <w:numId w:val="36"/>
        </w:numPr>
        <w:ind w:left="567" w:hanging="207"/>
      </w:pPr>
      <w:r>
        <w:t xml:space="preserve">Improved fertility </w:t>
      </w:r>
    </w:p>
    <w:p w14:paraId="6A1432EB" w14:textId="6BE7CF85" w:rsidR="00333C9C" w:rsidRPr="00487AA4" w:rsidRDefault="00333C9C" w:rsidP="00D97D1F">
      <w:pPr>
        <w:pStyle w:val="Bullet-2bulletslist"/>
        <w:numPr>
          <w:ilvl w:val="0"/>
          <w:numId w:val="36"/>
        </w:numPr>
        <w:ind w:left="567" w:hanging="207"/>
      </w:pPr>
      <w:r>
        <w:t xml:space="preserve">Improved % of calves/lambs weaned </w:t>
      </w:r>
    </w:p>
    <w:p w14:paraId="6AEFBEDC" w14:textId="77777777" w:rsidR="00487AA4" w:rsidRPr="00487AA4" w:rsidRDefault="00487AA4" w:rsidP="00D97D1F">
      <w:pPr>
        <w:pStyle w:val="Bullet-2bulletslist"/>
        <w:numPr>
          <w:ilvl w:val="0"/>
          <w:numId w:val="36"/>
        </w:numPr>
        <w:ind w:left="567" w:hanging="207"/>
      </w:pPr>
      <w:r w:rsidRPr="00487AA4">
        <w:t>Feed conversion efficiency</w:t>
      </w:r>
    </w:p>
    <w:p w14:paraId="7B3BB834" w14:textId="3591B629" w:rsidR="0087253E" w:rsidRPr="00487AA4" w:rsidRDefault="00487AA4" w:rsidP="00D97D1F">
      <w:pPr>
        <w:pStyle w:val="Bullet-2bulletslist"/>
        <w:numPr>
          <w:ilvl w:val="0"/>
          <w:numId w:val="36"/>
        </w:numPr>
        <w:ind w:left="567" w:hanging="207"/>
      </w:pPr>
      <w:r w:rsidRPr="00487AA4">
        <w:lastRenderedPageBreak/>
        <w:t xml:space="preserve">Age at </w:t>
      </w:r>
      <w:r w:rsidRPr="0087253E">
        <w:t>slaughter</w:t>
      </w:r>
    </w:p>
    <w:p w14:paraId="01B6EE65" w14:textId="4B4A7698" w:rsidR="0087253E" w:rsidRPr="00ED40DC" w:rsidRDefault="00487AA4" w:rsidP="00D97D1F">
      <w:pPr>
        <w:pStyle w:val="ListParagraph"/>
        <w:numPr>
          <w:ilvl w:val="0"/>
          <w:numId w:val="36"/>
        </w:numPr>
        <w:ind w:left="567" w:hanging="207"/>
        <w:rPr>
          <w:rStyle w:val="Heading3Char"/>
          <w:sz w:val="24"/>
        </w:rPr>
      </w:pPr>
      <w:r w:rsidRPr="00487AA4">
        <w:t>Tracking improvements in forage quality and growth performance will provide a practical indication of progress.</w:t>
      </w:r>
    </w:p>
    <w:p w14:paraId="739D5339" w14:textId="42D170E6" w:rsidR="00C009BC" w:rsidRPr="00E12695" w:rsidRDefault="00C009BC" w:rsidP="00EC160C">
      <w:pPr>
        <w:pStyle w:val="Heading4"/>
        <w:rPr>
          <w:color w:val="auto"/>
        </w:rPr>
      </w:pPr>
      <w:r w:rsidRPr="00EC160C">
        <w:rPr>
          <w:rStyle w:val="Heading3Char"/>
          <w:rFonts w:eastAsia="Calibri" w:cs="Calibri"/>
          <w:b w:val="0"/>
        </w:rPr>
        <w:t>Actions</w:t>
      </w:r>
    </w:p>
    <w:p w14:paraId="7E773E5F" w14:textId="77777777" w:rsidR="003E4DA3" w:rsidRPr="003E4DA3" w:rsidRDefault="003E4DA3" w:rsidP="003E4DA3">
      <w:pPr>
        <w:spacing w:after="160" w:line="278" w:lineRule="auto"/>
        <w:ind w:left="0" w:firstLine="0"/>
      </w:pPr>
      <w:r w:rsidRPr="003E4DA3">
        <w:t>To realise the potential of improved nutrition as a mitigation measure, the following actions are recommended:</w:t>
      </w:r>
    </w:p>
    <w:p w14:paraId="3FA0C87C" w14:textId="630A31D8" w:rsidR="003E4DA3" w:rsidRPr="0087253E" w:rsidRDefault="003E4DA3" w:rsidP="00901675">
      <w:pPr>
        <w:pStyle w:val="Bullet-number"/>
        <w:numPr>
          <w:ilvl w:val="0"/>
          <w:numId w:val="3"/>
        </w:numPr>
        <w:rPr>
          <w:b/>
          <w:bCs/>
        </w:rPr>
      </w:pPr>
      <w:r w:rsidRPr="0087253E">
        <w:rPr>
          <w:b/>
          <w:bCs/>
        </w:rPr>
        <w:t>Improve forage management</w:t>
      </w:r>
    </w:p>
    <w:p w14:paraId="7F856323" w14:textId="6AD58E52" w:rsidR="003E4DA3" w:rsidRDefault="003E4DA3" w:rsidP="00D97D1F">
      <w:pPr>
        <w:pStyle w:val="Bulletsecondindent"/>
        <w:numPr>
          <w:ilvl w:val="0"/>
          <w:numId w:val="28"/>
        </w:numPr>
        <w:ind w:left="567" w:hanging="207"/>
      </w:pPr>
      <w:r w:rsidRPr="003E4DA3">
        <w:t>Encourage grassland management practices that improve forage digestibility</w:t>
      </w:r>
      <w:r w:rsidR="00800E3C">
        <w:t xml:space="preserve"> and consistency </w:t>
      </w:r>
    </w:p>
    <w:p w14:paraId="31A9A5CC" w14:textId="017BE159" w:rsidR="00800E3C" w:rsidRPr="003E4DA3" w:rsidRDefault="00800E3C" w:rsidP="00D97D1F">
      <w:pPr>
        <w:pStyle w:val="Bulletsecondindent"/>
        <w:numPr>
          <w:ilvl w:val="0"/>
          <w:numId w:val="28"/>
        </w:numPr>
        <w:spacing w:after="120"/>
        <w:ind w:left="567" w:hanging="210"/>
      </w:pPr>
      <w:r>
        <w:t>Promote better silage-making, grazing management and forage testing to support higher-quality diets</w:t>
      </w:r>
    </w:p>
    <w:p w14:paraId="3B3920CA" w14:textId="7ED11717" w:rsidR="003E4DA3" w:rsidRPr="0087253E" w:rsidRDefault="003E4DA3" w:rsidP="00901675">
      <w:pPr>
        <w:pStyle w:val="Bullet-number"/>
        <w:numPr>
          <w:ilvl w:val="0"/>
          <w:numId w:val="3"/>
        </w:numPr>
        <w:rPr>
          <w:b/>
          <w:bCs/>
        </w:rPr>
      </w:pPr>
      <w:r w:rsidRPr="0087253E">
        <w:rPr>
          <w:b/>
          <w:bCs/>
        </w:rPr>
        <w:t>Strengthen nutritional advisory support</w:t>
      </w:r>
    </w:p>
    <w:p w14:paraId="1BB95210" w14:textId="77777777" w:rsidR="007021D0" w:rsidRDefault="003E4DA3" w:rsidP="00D97D1F">
      <w:pPr>
        <w:pStyle w:val="Bulletsecondindent"/>
        <w:numPr>
          <w:ilvl w:val="0"/>
          <w:numId w:val="29"/>
        </w:numPr>
        <w:ind w:left="567" w:hanging="207"/>
      </w:pPr>
      <w:r w:rsidRPr="003E4DA3">
        <w:t>Increase access to professional nutritional advice</w:t>
      </w:r>
    </w:p>
    <w:p w14:paraId="5212EFB0" w14:textId="77777777" w:rsidR="007021D0" w:rsidRPr="00712489" w:rsidRDefault="003E4DA3" w:rsidP="00D97D1F">
      <w:pPr>
        <w:pStyle w:val="Bulletsecondindent"/>
        <w:numPr>
          <w:ilvl w:val="0"/>
          <w:numId w:val="29"/>
        </w:numPr>
        <w:spacing w:after="0"/>
        <w:ind w:left="567" w:hanging="207"/>
      </w:pPr>
      <w:r w:rsidRPr="00712489">
        <w:t>Promote use of forage analysis and ration formulation tools</w:t>
      </w:r>
      <w:r w:rsidR="007021D0" w:rsidRPr="00712489">
        <w:t xml:space="preserve"> </w:t>
      </w:r>
    </w:p>
    <w:p w14:paraId="1681D5F0" w14:textId="1F5D1C49" w:rsidR="00C44B05" w:rsidRPr="00712489" w:rsidRDefault="00320756" w:rsidP="00D97D1F">
      <w:pPr>
        <w:pStyle w:val="Bulletsecondindent"/>
        <w:numPr>
          <w:ilvl w:val="0"/>
          <w:numId w:val="29"/>
        </w:numPr>
        <w:spacing w:after="120"/>
        <w:ind w:left="567" w:hanging="210"/>
      </w:pPr>
      <w:r w:rsidRPr="00712489">
        <w:t>Support farmers to make targeted nutritional improvements that improve growth and feed efficiency without undermining wider environmental performance</w:t>
      </w:r>
    </w:p>
    <w:p w14:paraId="7151F1E6" w14:textId="5CC2C958" w:rsidR="003E4DA3" w:rsidRPr="00712489" w:rsidRDefault="003E4DA3" w:rsidP="00901675">
      <w:pPr>
        <w:pStyle w:val="Bullet-number"/>
        <w:numPr>
          <w:ilvl w:val="0"/>
          <w:numId w:val="3"/>
        </w:numPr>
        <w:rPr>
          <w:b/>
          <w:bCs/>
        </w:rPr>
      </w:pPr>
      <w:r w:rsidRPr="00712489">
        <w:rPr>
          <w:b/>
          <w:bCs/>
        </w:rPr>
        <w:t>Improve data on feeding practices</w:t>
      </w:r>
    </w:p>
    <w:p w14:paraId="6FB9F2B2" w14:textId="02B1B6D5" w:rsidR="003E4DA3" w:rsidRPr="00712489" w:rsidRDefault="003E4DA3" w:rsidP="00D97D1F">
      <w:pPr>
        <w:pStyle w:val="Bulletsecondindent"/>
        <w:numPr>
          <w:ilvl w:val="0"/>
          <w:numId w:val="30"/>
        </w:numPr>
        <w:ind w:left="567" w:hanging="207"/>
      </w:pPr>
      <w:r w:rsidRPr="00712489">
        <w:t>Collect better data on beef diets, including forage quality</w:t>
      </w:r>
      <w:r w:rsidR="0022762E" w:rsidRPr="00712489">
        <w:t xml:space="preserve">, digestibility </w:t>
      </w:r>
      <w:r w:rsidRPr="00712489">
        <w:t>and concentrate inclusion</w:t>
      </w:r>
    </w:p>
    <w:p w14:paraId="489F1196" w14:textId="77777777" w:rsidR="00784C89" w:rsidRPr="00712489" w:rsidRDefault="003E4DA3" w:rsidP="00D97D1F">
      <w:pPr>
        <w:pStyle w:val="Bulletsecondindent"/>
        <w:numPr>
          <w:ilvl w:val="0"/>
          <w:numId w:val="30"/>
        </w:numPr>
        <w:ind w:left="567" w:hanging="207"/>
      </w:pPr>
      <w:r w:rsidRPr="00712489">
        <w:t xml:space="preserve">Improve </w:t>
      </w:r>
      <w:r w:rsidR="00784C89" w:rsidRPr="00712489">
        <w:t xml:space="preserve">consistency and affordability of on-farm data collection so farmers can gather the right information efficiently </w:t>
      </w:r>
    </w:p>
    <w:p w14:paraId="65872598" w14:textId="0DC99ECC" w:rsidR="00DE789C" w:rsidRPr="00712489" w:rsidRDefault="00784C89" w:rsidP="00D97D1F">
      <w:pPr>
        <w:pStyle w:val="Bulletsecondindent"/>
        <w:numPr>
          <w:ilvl w:val="0"/>
          <w:numId w:val="30"/>
        </w:numPr>
        <w:ind w:left="567" w:hanging="207"/>
      </w:pPr>
      <w:r w:rsidRPr="00712489">
        <w:t xml:space="preserve">Work with carbon tool providers to ensure nutritional data entered by </w:t>
      </w:r>
      <w:r w:rsidR="00DE789C" w:rsidRPr="00712489">
        <w:t>farmer</w:t>
      </w:r>
      <w:r w:rsidR="007E3AC2">
        <w:t>s</w:t>
      </w:r>
      <w:r w:rsidRPr="00712489">
        <w:t xml:space="preserve"> is used more effectively </w:t>
      </w:r>
      <w:r w:rsidR="00DE789C" w:rsidRPr="00712489">
        <w:t xml:space="preserve">within emissions assessments, particularly where feed composition and digestibility influence enteric methane </w:t>
      </w:r>
      <w:r w:rsidR="003A055D" w:rsidRPr="00712489">
        <w:t>estimates</w:t>
      </w:r>
    </w:p>
    <w:p w14:paraId="1A6FA5EF" w14:textId="5AFDA66E" w:rsidR="00DE789C" w:rsidRPr="00712489" w:rsidRDefault="00DE789C" w:rsidP="00D97D1F">
      <w:pPr>
        <w:pStyle w:val="Bulletsecondindent"/>
        <w:numPr>
          <w:ilvl w:val="0"/>
          <w:numId w:val="30"/>
        </w:numPr>
        <w:ind w:left="567" w:hanging="207"/>
      </w:pPr>
      <w:r w:rsidRPr="00712489">
        <w:t xml:space="preserve">Review </w:t>
      </w:r>
      <w:r w:rsidR="003A055D" w:rsidRPr="00712489">
        <w:t>where</w:t>
      </w:r>
      <w:r w:rsidRPr="00712489">
        <w:t xml:space="preserve"> current carbon calculators are making </w:t>
      </w:r>
      <w:r w:rsidR="003A055D" w:rsidRPr="00712489">
        <w:t>sufficient</w:t>
      </w:r>
      <w:r w:rsidRPr="00712489">
        <w:t xml:space="preserve"> use of available nutritional data and identify area for improvement </w:t>
      </w:r>
    </w:p>
    <w:p w14:paraId="4BA09777" w14:textId="730B8F7E" w:rsidR="00504F0C" w:rsidRDefault="00901675" w:rsidP="00D97D1F">
      <w:pPr>
        <w:pStyle w:val="Bulletsecondindent"/>
        <w:numPr>
          <w:ilvl w:val="0"/>
          <w:numId w:val="30"/>
        </w:numPr>
        <w:ind w:left="567" w:hanging="207"/>
      </w:pPr>
      <w:r>
        <w:t>I</w:t>
      </w:r>
      <w:r w:rsidR="003E4DA3" w:rsidRPr="00712489">
        <w:t>ntegration of nutritional data into carbon assessment tools</w:t>
      </w:r>
    </w:p>
    <w:p w14:paraId="1D8CDA99" w14:textId="77777777" w:rsidR="00504F0C" w:rsidRDefault="00504F0C">
      <w:pPr>
        <w:spacing w:after="160" w:line="278" w:lineRule="auto"/>
        <w:ind w:left="0" w:firstLine="0"/>
        <w:rPr>
          <w:rFonts w:eastAsiaTheme="minorEastAsia" w:cstheme="minorBidi"/>
          <w:color w:val="000000" w:themeColor="text1"/>
          <w:kern w:val="0"/>
          <w:lang w:eastAsia="ja-JP"/>
          <w14:ligatures w14:val="none"/>
        </w:rPr>
      </w:pPr>
      <w:r>
        <w:br w:type="page"/>
      </w:r>
    </w:p>
    <w:p w14:paraId="089F7A84" w14:textId="4958C37D" w:rsidR="00BB2F56" w:rsidRDefault="00BB2F56" w:rsidP="00EC160C">
      <w:pPr>
        <w:pStyle w:val="Heading3"/>
      </w:pPr>
      <w:bookmarkStart w:id="79" w:name="_Toc234314126"/>
      <w:bookmarkStart w:id="80" w:name="_Toc221661884"/>
      <w:r w:rsidRPr="00712489">
        <w:lastRenderedPageBreak/>
        <w:t>Animal health</w:t>
      </w:r>
      <w:bookmarkEnd w:id="79"/>
      <w:r>
        <w:t xml:space="preserve"> </w:t>
      </w:r>
      <w:bookmarkEnd w:id="80"/>
    </w:p>
    <w:p w14:paraId="29522D17" w14:textId="77777777" w:rsidR="00806D7C" w:rsidRPr="00536D29" w:rsidRDefault="00806D7C" w:rsidP="00A44761">
      <w:pPr>
        <w:pStyle w:val="CaseStudyPullOutBox-MainHeading"/>
        <w:rPr>
          <w:b/>
          <w:bCs/>
          <w:color w:val="297C3D"/>
        </w:rPr>
      </w:pPr>
      <w:r w:rsidRPr="00536D29">
        <w:t>Highlight</w:t>
      </w:r>
    </w:p>
    <w:p w14:paraId="53561AE2" w14:textId="025146CB" w:rsidR="00806D7C" w:rsidRDefault="00806D7C" w:rsidP="003062D8">
      <w:pPr>
        <w:pStyle w:val="CaseStudyPullOutBox-NormalText"/>
        <w:spacing w:before="0"/>
      </w:pPr>
      <w:r w:rsidRPr="0087253E">
        <w:t>Definition: Reducing endemic disease burden through preventative health planning, vaccination, diagnostics and biosecurity to improve productivity and reduce emission intensity.</w:t>
      </w:r>
      <w:r w:rsidR="003062D8">
        <w:br/>
      </w:r>
      <w:r w:rsidRPr="0087253E">
        <w:rPr>
          <w:b/>
          <w:bCs/>
        </w:rPr>
        <w:t>Mitigation potential to 2050</w:t>
      </w:r>
      <w:r w:rsidR="0087253E">
        <w:rPr>
          <w:b/>
          <w:bCs/>
        </w:rPr>
        <w:br/>
      </w:r>
      <w:r w:rsidR="00D87183" w:rsidRPr="0087253E">
        <w:t>Suckler beef:</w:t>
      </w:r>
      <w:r w:rsidRPr="0087253E">
        <w:t xml:space="preserve"> </w:t>
      </w:r>
      <w:r w:rsidR="009A1938" w:rsidRPr="0087253E">
        <w:t>160 Kt</w:t>
      </w:r>
      <w:r w:rsidRPr="0087253E">
        <w:t xml:space="preserve"> CO</w:t>
      </w:r>
      <w:r w:rsidRPr="0087253E">
        <w:rPr>
          <w:vertAlign w:val="subscript"/>
        </w:rPr>
        <w:t>2</w:t>
      </w:r>
      <w:r w:rsidRPr="0087253E">
        <w:t>e</w:t>
      </w:r>
      <w:r w:rsidR="00765FD1">
        <w:t xml:space="preserve"> (1.3%)</w:t>
      </w:r>
      <w:r w:rsidR="003062D8">
        <w:br/>
      </w:r>
      <w:r w:rsidR="00D87183" w:rsidRPr="0087253E">
        <w:t>Dairy</w:t>
      </w:r>
      <w:r w:rsidR="000B626C">
        <w:t xml:space="preserve"> </w:t>
      </w:r>
      <w:r w:rsidR="00D87183" w:rsidRPr="0087253E">
        <w:t>beef:</w:t>
      </w:r>
      <w:r w:rsidR="00A82B5A" w:rsidRPr="0087253E">
        <w:t xml:space="preserve"> </w:t>
      </w:r>
      <w:r w:rsidR="009A1938" w:rsidRPr="0087253E">
        <w:t>17 Kt</w:t>
      </w:r>
      <w:r w:rsidRPr="0087253E">
        <w:t xml:space="preserve"> CO</w:t>
      </w:r>
      <w:r w:rsidRPr="0087253E">
        <w:rPr>
          <w:vertAlign w:val="subscript"/>
        </w:rPr>
        <w:t>2</w:t>
      </w:r>
      <w:r w:rsidRPr="0087253E">
        <w:t xml:space="preserve">e </w:t>
      </w:r>
      <w:r w:rsidR="00765FD1">
        <w:t>(0.3%)</w:t>
      </w:r>
      <w:r w:rsidR="003062D8">
        <w:br/>
      </w:r>
      <w:r w:rsidR="00D87183" w:rsidRPr="0087253E">
        <w:t xml:space="preserve">Sheep: </w:t>
      </w:r>
      <w:r w:rsidR="009A1938" w:rsidRPr="0087253E">
        <w:t>216 Kt</w:t>
      </w:r>
      <w:r w:rsidR="00A82B5A" w:rsidRPr="0087253E">
        <w:t xml:space="preserve"> CO</w:t>
      </w:r>
      <w:r w:rsidR="00A82B5A" w:rsidRPr="0087253E">
        <w:rPr>
          <w:vertAlign w:val="subscript"/>
        </w:rPr>
        <w:t>2</w:t>
      </w:r>
      <w:r w:rsidR="00A82B5A" w:rsidRPr="0087253E">
        <w:t xml:space="preserve">e </w:t>
      </w:r>
      <w:r w:rsidR="00765FD1">
        <w:t>(</w:t>
      </w:r>
      <w:r w:rsidR="00361951">
        <w:t>3.4</w:t>
      </w:r>
      <w:r w:rsidR="00765FD1">
        <w:t>%)</w:t>
      </w:r>
      <w:r w:rsidR="003062D8">
        <w:br/>
      </w:r>
      <w:r w:rsidR="000E688A" w:rsidRPr="004C24DB">
        <w:rPr>
          <w:b/>
          <w:bCs/>
        </w:rPr>
        <w:t>Primary gas reduced</w:t>
      </w:r>
      <w:r w:rsidR="003062D8">
        <w:br/>
      </w:r>
      <w:r w:rsidR="000E688A" w:rsidRPr="0087253E">
        <w:t>Methane (via improved growth rate and reduced days to slaughter), with secondary reductions in N</w:t>
      </w:r>
      <w:r w:rsidR="000E688A" w:rsidRPr="0087253E">
        <w:rPr>
          <w:vertAlign w:val="subscript"/>
        </w:rPr>
        <w:t>2</w:t>
      </w:r>
      <w:r w:rsidR="000E688A" w:rsidRPr="0087253E">
        <w:t>O and CO2 through improved feed efficiency</w:t>
      </w:r>
      <w:r w:rsidR="003062D8">
        <w:br/>
      </w:r>
      <w:r w:rsidRPr="0087253E">
        <w:rPr>
          <w:b/>
          <w:bCs/>
        </w:rPr>
        <w:t>Level of certainty</w:t>
      </w:r>
      <w:r w:rsidR="003062D8">
        <w:rPr>
          <w:b/>
          <w:bCs/>
        </w:rPr>
        <w:br/>
      </w:r>
      <w:r w:rsidR="00A82B5A" w:rsidRPr="0087253E">
        <w:t>Moderate</w:t>
      </w:r>
      <w:r w:rsidR="000276CF">
        <w:t>–</w:t>
      </w:r>
      <w:r w:rsidR="00A82B5A" w:rsidRPr="0087253E">
        <w:t>high confidence (strong productivity evidence)</w:t>
      </w:r>
      <w:r w:rsidR="003062D8">
        <w:br/>
      </w:r>
      <w:r w:rsidR="00A82B5A" w:rsidRPr="0087253E">
        <w:t>Disease-level quantification remains complex</w:t>
      </w:r>
      <w:r w:rsidR="003062D8">
        <w:br/>
      </w:r>
      <w:r w:rsidRPr="0087253E">
        <w:rPr>
          <w:b/>
          <w:bCs/>
        </w:rPr>
        <w:t>Further work required</w:t>
      </w:r>
      <w:r w:rsidR="003062D8">
        <w:rPr>
          <w:b/>
          <w:bCs/>
        </w:rPr>
        <w:br/>
      </w:r>
      <w:r w:rsidR="00A82B5A" w:rsidRPr="0087253E">
        <w:t>Improved disease prevalence data</w:t>
      </w:r>
      <w:r w:rsidR="003062D8">
        <w:br/>
      </w:r>
      <w:r w:rsidR="00A82B5A" w:rsidRPr="0087253E">
        <w:t>Integration of health metrics into carbon tools</w:t>
      </w:r>
      <w:r w:rsidR="003062D8">
        <w:br/>
      </w:r>
      <w:r w:rsidR="00A82B5A" w:rsidRPr="0087253E">
        <w:t>Better modelling of subclinical disease impacts</w:t>
      </w:r>
    </w:p>
    <w:p w14:paraId="76892B5B" w14:textId="640A2997" w:rsidR="00D22A7F" w:rsidRPr="00806D7C" w:rsidRDefault="00D22A7F" w:rsidP="00EC160C">
      <w:pPr>
        <w:pStyle w:val="Heading4"/>
      </w:pPr>
      <w:r>
        <w:t>Overview</w:t>
      </w:r>
    </w:p>
    <w:p w14:paraId="50CDE29F" w14:textId="714E7850" w:rsidR="00BB2F56" w:rsidRDefault="00BB2F56" w:rsidP="00BB2F56">
      <w:r w:rsidRPr="00510FE1">
        <w:t>British beef and sheep</w:t>
      </w:r>
      <w:r>
        <w:t xml:space="preserve"> farms are </w:t>
      </w:r>
      <w:r w:rsidRPr="00510FE1">
        <w:t>recognised worldwide for their commitment to high animal welfare and responsible livestock care</w:t>
      </w:r>
      <w:r w:rsidR="00513B56" w:rsidRPr="00510FE1">
        <w:t>.</w:t>
      </w:r>
      <w:r w:rsidR="00ED60F1">
        <w:rPr>
          <w:rStyle w:val="EndnoteReference"/>
        </w:rPr>
        <w:endnoteReference w:id="21"/>
      </w:r>
      <w:r w:rsidRPr="00510FE1">
        <w:t xml:space="preserve"> </w:t>
      </w:r>
      <w:r>
        <w:t xml:space="preserve">Better animal health is an effective no-regrets route to lower emissions on farm. Healthy animals </w:t>
      </w:r>
      <w:r w:rsidRPr="00510FE1">
        <w:t xml:space="preserve">grow faster, convert feed more efficiently and have fewer setbacks. </w:t>
      </w:r>
      <w:r>
        <w:t>Endemic</w:t>
      </w:r>
      <w:r w:rsidRPr="00510FE1">
        <w:t xml:space="preserve"> diseases like</w:t>
      </w:r>
      <w:r>
        <w:t xml:space="preserve"> </w:t>
      </w:r>
      <w:r w:rsidRPr="00510FE1">
        <w:t xml:space="preserve">BVD, Johne’s, </w:t>
      </w:r>
      <w:r>
        <w:t>BRD and IBR in beef cattle</w:t>
      </w:r>
      <w:r w:rsidR="00780A1B">
        <w:t>,</w:t>
      </w:r>
      <w:r>
        <w:t xml:space="preserve"> lameness, parasitism and liver fluke reduce productivity and increase emissions across the whole system. </w:t>
      </w:r>
    </w:p>
    <w:p w14:paraId="6605CF6D" w14:textId="77777777" w:rsidR="0060113C" w:rsidRDefault="0060113C" w:rsidP="00EC160C">
      <w:pPr>
        <w:pStyle w:val="Heading4"/>
        <w:rPr>
          <w:color w:val="auto"/>
        </w:rPr>
      </w:pPr>
      <w:r>
        <w:t xml:space="preserve">Evidence base and assumptions used in the MACC model </w:t>
      </w:r>
    </w:p>
    <w:p w14:paraId="1EF85BF2" w14:textId="190E7622" w:rsidR="00BB2F56" w:rsidRDefault="00BB2F56" w:rsidP="00BB2F56">
      <w:r>
        <w:t>A substantial body of research shows that improving livestock health can reduce GHG emissions</w:t>
      </w:r>
      <w:r w:rsidR="00614E13">
        <w:t xml:space="preserve">, </w:t>
      </w:r>
      <w:r w:rsidR="00B71014">
        <w:t>primarily</w:t>
      </w:r>
      <w:r w:rsidR="00614E13">
        <w:t xml:space="preserve"> </w:t>
      </w:r>
      <w:r w:rsidR="00B71014">
        <w:t>through higher growth rates, improved feed conversion, lower mortality, reduced culling, better fertility and fewer days to slaughter. The scale of impact varies by disease, severity and production system</w:t>
      </w:r>
      <w:r w:rsidR="00A0598A">
        <w:t>,</w:t>
      </w:r>
      <w:r w:rsidR="00B71014">
        <w:t xml:space="preserve"> but evidence indicates that some individual diseases can increase emissions by around 5% or more, with larger effects possible where multiple health challenges occur</w:t>
      </w:r>
      <w:r w:rsidR="00A0598A">
        <w:t>.</w:t>
      </w:r>
      <w:r>
        <w:rPr>
          <w:rStyle w:val="EndnoteReference"/>
        </w:rPr>
        <w:endnoteReference w:id="22"/>
      </w:r>
      <w:r w:rsidRPr="00017A32">
        <w:rPr>
          <w:vertAlign w:val="superscript"/>
        </w:rPr>
        <w:t>,</w:t>
      </w:r>
      <w:r>
        <w:rPr>
          <w:rStyle w:val="EndnoteReference"/>
        </w:rPr>
        <w:endnoteReference w:id="23"/>
      </w:r>
      <w:r>
        <w:rPr>
          <w:vertAlign w:val="superscript"/>
        </w:rPr>
        <w:t>,</w:t>
      </w:r>
      <w:r>
        <w:rPr>
          <w:rStyle w:val="EndnoteReference"/>
        </w:rPr>
        <w:endnoteReference w:id="24"/>
      </w:r>
      <w:r w:rsidRPr="00F3765D">
        <w:rPr>
          <w:vertAlign w:val="superscript"/>
        </w:rPr>
        <w:t>,</w:t>
      </w:r>
      <w:r>
        <w:rPr>
          <w:rStyle w:val="EndnoteReference"/>
        </w:rPr>
        <w:endnoteReference w:id="25"/>
      </w:r>
      <w:r>
        <w:rPr>
          <w:vertAlign w:val="superscript"/>
        </w:rPr>
        <w:t>,</w:t>
      </w:r>
      <w:r>
        <w:rPr>
          <w:rStyle w:val="EndnoteReference"/>
        </w:rPr>
        <w:endnoteReference w:id="26"/>
      </w:r>
      <w:r w:rsidRPr="00810E26">
        <w:rPr>
          <w:vertAlign w:val="superscript"/>
        </w:rPr>
        <w:t>,</w:t>
      </w:r>
      <w:bookmarkStart w:id="81" w:name="_Ref209570993"/>
      <w:r>
        <w:rPr>
          <w:rStyle w:val="EndnoteReference"/>
        </w:rPr>
        <w:endnoteReference w:id="27"/>
      </w:r>
      <w:bookmarkEnd w:id="81"/>
      <w:r>
        <w:rPr>
          <w:vertAlign w:val="superscript"/>
        </w:rPr>
        <w:t>,</w:t>
      </w:r>
      <w:bookmarkStart w:id="82" w:name="_Ref209571182"/>
      <w:r>
        <w:rPr>
          <w:rStyle w:val="EndnoteReference"/>
        </w:rPr>
        <w:endnoteReference w:id="28"/>
      </w:r>
      <w:bookmarkEnd w:id="82"/>
    </w:p>
    <w:p w14:paraId="08D820F7" w14:textId="585E735C" w:rsidR="00270530" w:rsidRDefault="00BB2F56" w:rsidP="0087253E">
      <w:r>
        <w:t xml:space="preserve">Quantifying </w:t>
      </w:r>
      <w:r w:rsidRPr="00061F7C">
        <w:t>the emissions impact of individual diseases</w:t>
      </w:r>
      <w:r>
        <w:t xml:space="preserve"> using </w:t>
      </w:r>
      <w:r w:rsidRPr="00061F7C">
        <w:t xml:space="preserve">detailed </w:t>
      </w:r>
      <w:r>
        <w:t xml:space="preserve">modelling </w:t>
      </w:r>
      <w:r w:rsidRPr="00061F7C">
        <w:t>is complex and resource</w:t>
      </w:r>
      <w:r w:rsidR="00A0598A">
        <w:t xml:space="preserve"> </w:t>
      </w:r>
      <w:r w:rsidRPr="00061F7C">
        <w:t>intensive, particularly</w:t>
      </w:r>
      <w:r>
        <w:t xml:space="preserve"> because diseases interact and often occur concurrently. </w:t>
      </w:r>
      <w:r w:rsidRPr="00061F7C">
        <w:t xml:space="preserve">For this reason, the </w:t>
      </w:r>
      <w:r>
        <w:t xml:space="preserve">MACC adopts a </w:t>
      </w:r>
      <w:r w:rsidRPr="00061F7C">
        <w:t xml:space="preserve">top-down </w:t>
      </w:r>
      <w:r>
        <w:t xml:space="preserve">approach. </w:t>
      </w:r>
      <w:r w:rsidRPr="00061F7C">
        <w:t>Herds and flocks are characterised as either average or high health, and assumptions are made about the realistic potential for the national population to move from average towards high health status.</w:t>
      </w:r>
    </w:p>
    <w:p w14:paraId="43C118AE" w14:textId="08C50186" w:rsidR="001F6E71" w:rsidRDefault="000E4678" w:rsidP="00EC160C">
      <w:pPr>
        <w:pStyle w:val="Heading4"/>
      </w:pPr>
      <w:r>
        <w:t xml:space="preserve">The emissions impact of endemic diseases in beef and sheep </w:t>
      </w:r>
    </w:p>
    <w:p w14:paraId="3F023ABE" w14:textId="77777777" w:rsidR="00BB2F56" w:rsidRPr="001B11A5" w:rsidRDefault="00BB2F56" w:rsidP="00BB2F56">
      <w:r>
        <w:t xml:space="preserve">Cattle and sheep health remains a key limiting factor in production efficiency, both in the UK and globally. </w:t>
      </w:r>
      <w:r w:rsidRPr="001B11A5">
        <w:t>Disease impacts emissions in multiple ways:</w:t>
      </w:r>
    </w:p>
    <w:p w14:paraId="539464DD" w14:textId="0EC3D749" w:rsidR="00BB2F56" w:rsidRDefault="00BB2F56" w:rsidP="0044304B">
      <w:pPr>
        <w:pStyle w:val="Bullet-2bulletslist"/>
        <w:numPr>
          <w:ilvl w:val="0"/>
          <w:numId w:val="31"/>
        </w:numPr>
      </w:pPr>
      <w:r w:rsidRPr="001B11A5">
        <w:lastRenderedPageBreak/>
        <w:t xml:space="preserve">Increased </w:t>
      </w:r>
      <w:r>
        <w:t>f</w:t>
      </w:r>
      <w:r w:rsidRPr="001B11A5">
        <w:t xml:space="preserve">eed and </w:t>
      </w:r>
      <w:r>
        <w:t>f</w:t>
      </w:r>
      <w:r w:rsidRPr="001B11A5">
        <w:t xml:space="preserve">orage </w:t>
      </w:r>
      <w:r>
        <w:t>r</w:t>
      </w:r>
      <w:r w:rsidRPr="001B11A5">
        <w:t xml:space="preserve">equirements: </w:t>
      </w:r>
      <w:r w:rsidR="1F74EE46">
        <w:t>s</w:t>
      </w:r>
      <w:r>
        <w:t>ick</w:t>
      </w:r>
      <w:r w:rsidRPr="001B11A5">
        <w:t xml:space="preserve"> animals require more feed to reach target weights</w:t>
      </w:r>
      <w:r w:rsidR="009373BB">
        <w:t>,</w:t>
      </w:r>
      <w:r w:rsidRPr="001B11A5">
        <w:t xml:space="preserve"> </w:t>
      </w:r>
      <w:r>
        <w:t>increasing</w:t>
      </w:r>
      <w:r w:rsidRPr="001B11A5">
        <w:t xml:space="preserve"> methane emissions</w:t>
      </w:r>
      <w:r>
        <w:t xml:space="preserve">, carbon dioxide and nitrous oxide emissions </w:t>
      </w:r>
      <w:r w:rsidRPr="001B11A5">
        <w:t>from feed production, fertiliser use and transport</w:t>
      </w:r>
    </w:p>
    <w:p w14:paraId="7EEE43F4" w14:textId="233BDBB1" w:rsidR="00BB2F56" w:rsidRPr="001B11A5" w:rsidRDefault="00BB2F56" w:rsidP="0044304B">
      <w:pPr>
        <w:pStyle w:val="Bullet-2bulletslist"/>
        <w:numPr>
          <w:ilvl w:val="0"/>
          <w:numId w:val="31"/>
        </w:numPr>
      </w:pPr>
      <w:r w:rsidRPr="001B11A5">
        <w:t xml:space="preserve">Lower </w:t>
      </w:r>
      <w:r>
        <w:t>f</w:t>
      </w:r>
      <w:r w:rsidRPr="001B11A5">
        <w:t xml:space="preserve">ertility and </w:t>
      </w:r>
      <w:r>
        <w:t>h</w:t>
      </w:r>
      <w:r w:rsidRPr="001B11A5">
        <w:t xml:space="preserve">igher </w:t>
      </w:r>
      <w:r>
        <w:t>c</w:t>
      </w:r>
      <w:r w:rsidRPr="001B11A5">
        <w:t xml:space="preserve">ulling </w:t>
      </w:r>
      <w:r>
        <w:t>r</w:t>
      </w:r>
      <w:r w:rsidRPr="001B11A5">
        <w:t>ates: longer calving</w:t>
      </w:r>
      <w:r>
        <w:t xml:space="preserve"> </w:t>
      </w:r>
      <w:r w:rsidRPr="001B11A5">
        <w:t>intervals</w:t>
      </w:r>
      <w:r w:rsidR="00122F3C">
        <w:t xml:space="preserve">, higher replacement needs and </w:t>
      </w:r>
      <w:r w:rsidR="004727CA">
        <w:t>greater mortality</w:t>
      </w:r>
      <w:r>
        <w:t xml:space="preserve"> </w:t>
      </w:r>
      <w:r w:rsidRPr="00712489">
        <w:t>increase lifetime emissions per animal</w:t>
      </w:r>
      <w:r w:rsidR="004727CA" w:rsidRPr="00712489">
        <w:t xml:space="preserve"> and mean that more animals are required to produce a given quantity of meat</w:t>
      </w:r>
      <w:r w:rsidR="004727CA">
        <w:t xml:space="preserve"> </w:t>
      </w:r>
    </w:p>
    <w:p w14:paraId="15B1E765" w14:textId="23AA6941" w:rsidR="00BB2F56" w:rsidRPr="001B11A5" w:rsidRDefault="00BB2F56" w:rsidP="0044304B">
      <w:pPr>
        <w:pStyle w:val="Bullet-2bulletslist"/>
        <w:numPr>
          <w:ilvl w:val="0"/>
          <w:numId w:val="31"/>
        </w:numPr>
      </w:pPr>
      <w:r>
        <w:t>Poorer nitrogen use efficiency</w:t>
      </w:r>
      <w:r w:rsidRPr="001B11A5">
        <w:t xml:space="preserve">: </w:t>
      </w:r>
      <w:r w:rsidR="14D6C2E2">
        <w:t>d</w:t>
      </w:r>
      <w:r w:rsidRPr="001B11A5">
        <w:t xml:space="preserve">iseases that impair gut function or metabolism (e.g. Johne’s disease, parasitism) lead to </w:t>
      </w:r>
      <w:r w:rsidR="00091721">
        <w:t>increase feed demand</w:t>
      </w:r>
      <w:r w:rsidR="00773E27">
        <w:t xml:space="preserve"> and</w:t>
      </w:r>
      <w:r w:rsidR="00091721">
        <w:t xml:space="preserve"> </w:t>
      </w:r>
      <w:r w:rsidRPr="001B11A5">
        <w:t xml:space="preserve">excess nitrogen excretion in urine and manure, </w:t>
      </w:r>
      <w:r>
        <w:t xml:space="preserve">raising nitrous oxide and ammonia </w:t>
      </w:r>
      <w:r w:rsidRPr="001B11A5">
        <w:t>emissions</w:t>
      </w:r>
    </w:p>
    <w:p w14:paraId="6506DBFD" w14:textId="62ADC3A7" w:rsidR="00BB2F56" w:rsidRPr="001B11A5" w:rsidRDefault="00BB2F56" w:rsidP="0044304B">
      <w:pPr>
        <w:pStyle w:val="Bullet-2bulletslist"/>
        <w:numPr>
          <w:ilvl w:val="0"/>
          <w:numId w:val="31"/>
        </w:numPr>
      </w:pPr>
      <w:r w:rsidRPr="001B11A5">
        <w:t xml:space="preserve">Extended </w:t>
      </w:r>
      <w:r>
        <w:t>finishing periods</w:t>
      </w:r>
      <w:r w:rsidRPr="001B11A5">
        <w:t xml:space="preserve">: </w:t>
      </w:r>
      <w:r>
        <w:t>slower growth increases total lifetime emissions</w:t>
      </w:r>
    </w:p>
    <w:p w14:paraId="1E4751FA" w14:textId="4CE16179" w:rsidR="00901675" w:rsidRPr="00901675" w:rsidRDefault="00BB2F56" w:rsidP="00D97D1F">
      <w:pPr>
        <w:pStyle w:val="Bullet-LastBullet0"/>
        <w:numPr>
          <w:ilvl w:val="0"/>
          <w:numId w:val="31"/>
        </w:numPr>
      </w:pPr>
      <w:r>
        <w:t>Higher m</w:t>
      </w:r>
      <w:r w:rsidRPr="001B11A5">
        <w:t>edicine</w:t>
      </w:r>
      <w:r>
        <w:t>, handling</w:t>
      </w:r>
      <w:r w:rsidRPr="001B11A5">
        <w:t xml:space="preserve"> and </w:t>
      </w:r>
      <w:r>
        <w:t>e</w:t>
      </w:r>
      <w:r w:rsidRPr="001B11A5">
        <w:t xml:space="preserve">nergy </w:t>
      </w:r>
      <w:r>
        <w:t>demand</w:t>
      </w:r>
      <w:r w:rsidRPr="001B11A5">
        <w:t xml:space="preserve">: additional </w:t>
      </w:r>
      <w:r>
        <w:t xml:space="preserve">treatments and </w:t>
      </w:r>
      <w:r w:rsidRPr="001B11A5">
        <w:t xml:space="preserve">housing </w:t>
      </w:r>
      <w:r>
        <w:t>increase indirect emissions</w:t>
      </w:r>
    </w:p>
    <w:p w14:paraId="5A5D7DE7" w14:textId="6014B936" w:rsidR="00BB2F56" w:rsidRPr="001B11A5" w:rsidRDefault="00BB2F56" w:rsidP="00EC160C">
      <w:pPr>
        <w:pStyle w:val="Heading5new"/>
      </w:pPr>
      <w:r>
        <w:t xml:space="preserve">Evidence from cattle </w:t>
      </w:r>
    </w:p>
    <w:p w14:paraId="4FB3EE65" w14:textId="098C32DD" w:rsidR="00BB2F56" w:rsidRDefault="006A5823" w:rsidP="00BB2F56">
      <w:r>
        <w:t xml:space="preserve">Studies indicate endemic </w:t>
      </w:r>
      <w:r w:rsidR="00BB2F56">
        <w:t>cattle</w:t>
      </w:r>
      <w:r>
        <w:t xml:space="preserve"> disease can </w:t>
      </w:r>
      <w:r w:rsidR="00BB2F56">
        <w:t xml:space="preserve">increase emissions intensity by between 4 </w:t>
      </w:r>
      <w:r w:rsidR="00336254">
        <w:t>a</w:t>
      </w:r>
      <w:r w:rsidR="00ED6C5D">
        <w:t xml:space="preserve">nd </w:t>
      </w:r>
      <w:r w:rsidR="00BB2F56">
        <w:t>8%</w:t>
      </w:r>
      <w:r w:rsidR="0058706D">
        <w:t xml:space="preserve"> or more</w:t>
      </w:r>
      <w:r w:rsidR="00842479">
        <w:t>, depending on disease and severity</w:t>
      </w:r>
      <w:r w:rsidR="0058706D">
        <w:t xml:space="preserve"> (Table </w:t>
      </w:r>
      <w:r w:rsidR="00082ECE">
        <w:t>7</w:t>
      </w:r>
      <w:r w:rsidR="0058706D">
        <w:t>)</w:t>
      </w:r>
      <w:r w:rsidR="00842479">
        <w:t xml:space="preserve">. </w:t>
      </w:r>
    </w:p>
    <w:p w14:paraId="17CC874C" w14:textId="6FCF5715" w:rsidR="00BB2F56" w:rsidRPr="00842479" w:rsidRDefault="00BB2F56" w:rsidP="00353E7B">
      <w:pPr>
        <w:pStyle w:val="Caption"/>
      </w:pPr>
      <w:r w:rsidRPr="00842479">
        <w:t xml:space="preserve">Table </w:t>
      </w:r>
      <w:r w:rsidR="00082ECE">
        <w:t>7</w:t>
      </w:r>
      <w:r w:rsidRPr="00842479">
        <w:t>. Impact of cattle disease on key performance indicators and greenhouse gas</w:t>
      </w:r>
      <w:r w:rsidR="00CC2D75">
        <w:t xml:space="preserve"> (GHG)</w:t>
      </w:r>
      <w:r w:rsidRPr="00842479">
        <w:t xml:space="preserve"> emissions </w:t>
      </w:r>
    </w:p>
    <w:tbl>
      <w:tblPr>
        <w:tblStyle w:val="TableGrid0"/>
        <w:tblW w:w="0" w:type="auto"/>
        <w:tblLook w:val="04A0" w:firstRow="1" w:lastRow="0" w:firstColumn="1" w:lastColumn="0" w:noHBand="0" w:noVBand="1"/>
      </w:tblPr>
      <w:tblGrid>
        <w:gridCol w:w="2405"/>
        <w:gridCol w:w="4285"/>
        <w:gridCol w:w="2648"/>
      </w:tblGrid>
      <w:tr w:rsidR="007A79BC" w:rsidRPr="003009E3" w14:paraId="788C374D" w14:textId="77777777" w:rsidTr="008725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D3E3C0"/>
            <w:hideMark/>
          </w:tcPr>
          <w:p w14:paraId="1C6F344C" w14:textId="77777777" w:rsidR="00BB2F56" w:rsidRPr="004139D0" w:rsidRDefault="00BB2F56" w:rsidP="004139D0">
            <w:pPr>
              <w:pStyle w:val="Tableheading"/>
              <w:jc w:val="left"/>
              <w:rPr>
                <w:b/>
                <w:bCs/>
              </w:rPr>
            </w:pPr>
            <w:r w:rsidRPr="004139D0">
              <w:rPr>
                <w:b/>
                <w:bCs/>
              </w:rPr>
              <w:t>Disease</w:t>
            </w:r>
          </w:p>
        </w:tc>
        <w:tc>
          <w:tcPr>
            <w:tcW w:w="4285" w:type="dxa"/>
            <w:shd w:val="clear" w:color="auto" w:fill="D3E3C0"/>
            <w:hideMark/>
          </w:tcPr>
          <w:p w14:paraId="7135F83C" w14:textId="77777777" w:rsidR="00BB2F56" w:rsidRPr="004139D0" w:rsidRDefault="00BB2F56" w:rsidP="00EC160C">
            <w:pPr>
              <w:pStyle w:val="Tableheading"/>
              <w:cnfStyle w:val="100000000000" w:firstRow="1" w:lastRow="0" w:firstColumn="0" w:lastColumn="0" w:oddVBand="0" w:evenVBand="0" w:oddHBand="0" w:evenHBand="0" w:firstRowFirstColumn="0" w:firstRowLastColumn="0" w:lastRowFirstColumn="0" w:lastRowLastColumn="0"/>
              <w:rPr>
                <w:b/>
                <w:bCs/>
              </w:rPr>
            </w:pPr>
            <w:r w:rsidRPr="004139D0">
              <w:rPr>
                <w:b/>
                <w:bCs/>
              </w:rPr>
              <w:t>Impact</w:t>
            </w:r>
          </w:p>
        </w:tc>
        <w:tc>
          <w:tcPr>
            <w:tcW w:w="2648" w:type="dxa"/>
            <w:shd w:val="clear" w:color="auto" w:fill="D3E3C0"/>
            <w:hideMark/>
          </w:tcPr>
          <w:p w14:paraId="3E811194" w14:textId="5C1C9E7F" w:rsidR="00BB2F56" w:rsidRPr="004139D0" w:rsidRDefault="00BB2F56" w:rsidP="00EC160C">
            <w:pPr>
              <w:pStyle w:val="Tableheading"/>
              <w:cnfStyle w:val="100000000000" w:firstRow="1" w:lastRow="0" w:firstColumn="0" w:lastColumn="0" w:oddVBand="0" w:evenVBand="0" w:oddHBand="0" w:evenHBand="0" w:firstRowFirstColumn="0" w:firstRowLastColumn="0" w:lastRowFirstColumn="0" w:lastRowLastColumn="0"/>
              <w:rPr>
                <w:b/>
                <w:bCs/>
              </w:rPr>
            </w:pPr>
            <w:r w:rsidRPr="004139D0">
              <w:rPr>
                <w:b/>
                <w:bCs/>
              </w:rPr>
              <w:t>Potential effect on GHG</w:t>
            </w:r>
            <w:r w:rsidR="00ED6C5D" w:rsidRPr="004139D0">
              <w:rPr>
                <w:b/>
                <w:bCs/>
              </w:rPr>
              <w:t>s</w:t>
            </w:r>
          </w:p>
        </w:tc>
      </w:tr>
      <w:tr w:rsidR="007A79BC" w:rsidRPr="003009E3" w14:paraId="2800BB4F" w14:textId="77777777" w:rsidTr="0087253E">
        <w:tc>
          <w:tcPr>
            <w:cnfStyle w:val="001000000000" w:firstRow="0" w:lastRow="0" w:firstColumn="1" w:lastColumn="0" w:oddVBand="0" w:evenVBand="0" w:oddHBand="0" w:evenHBand="0" w:firstRowFirstColumn="0" w:firstRowLastColumn="0" w:lastRowFirstColumn="0" w:lastRowLastColumn="0"/>
            <w:tcW w:w="2405" w:type="dxa"/>
          </w:tcPr>
          <w:p w14:paraId="36326B53" w14:textId="5F90CADC" w:rsidR="00BB2F56" w:rsidRPr="004139D0" w:rsidRDefault="00BB2F56" w:rsidP="004139D0">
            <w:pPr>
              <w:pStyle w:val="Tablebody"/>
              <w:jc w:val="left"/>
              <w:rPr>
                <w:b w:val="0"/>
                <w:bCs w:val="0"/>
              </w:rPr>
            </w:pPr>
            <w:r w:rsidRPr="004139D0">
              <w:rPr>
                <w:b w:val="0"/>
                <w:bCs w:val="0"/>
              </w:rPr>
              <w:t xml:space="preserve">Bovine </w:t>
            </w:r>
            <w:r w:rsidR="00ED6C5D" w:rsidRPr="004139D0">
              <w:rPr>
                <w:b w:val="0"/>
                <w:bCs w:val="0"/>
              </w:rPr>
              <w:t>v</w:t>
            </w:r>
            <w:r w:rsidRPr="004139D0">
              <w:rPr>
                <w:b w:val="0"/>
                <w:bCs w:val="0"/>
              </w:rPr>
              <w:t xml:space="preserve">iral </w:t>
            </w:r>
            <w:r w:rsidR="00ED6C5D" w:rsidRPr="004139D0">
              <w:rPr>
                <w:b w:val="0"/>
                <w:bCs w:val="0"/>
              </w:rPr>
              <w:t>d</w:t>
            </w:r>
            <w:r w:rsidRPr="004139D0">
              <w:rPr>
                <w:b w:val="0"/>
                <w:bCs w:val="0"/>
              </w:rPr>
              <w:t>iarrhoea</w:t>
            </w:r>
          </w:p>
        </w:tc>
        <w:tc>
          <w:tcPr>
            <w:tcW w:w="4285" w:type="dxa"/>
          </w:tcPr>
          <w:p w14:paraId="474C2DC9" w14:textId="77777777" w:rsidR="00BB2F56" w:rsidRPr="003009E3" w:rsidRDefault="00BB2F56" w:rsidP="004139D0">
            <w:pPr>
              <w:pStyle w:val="Tablebody"/>
              <w:jc w:val="left"/>
              <w:cnfStyle w:val="000000000000" w:firstRow="0" w:lastRow="0" w:firstColumn="0" w:lastColumn="0" w:oddVBand="0" w:evenVBand="0" w:oddHBand="0" w:evenHBand="0" w:firstRowFirstColumn="0" w:firstRowLastColumn="0" w:lastRowFirstColumn="0" w:lastRowLastColumn="0"/>
            </w:pPr>
            <w:r w:rsidRPr="003009E3">
              <w:t xml:space="preserve">Reduced fertility, increased replacements, </w:t>
            </w:r>
            <w:r>
              <w:t xml:space="preserve">increased mortality in calves </w:t>
            </w:r>
          </w:p>
        </w:tc>
        <w:tc>
          <w:tcPr>
            <w:tcW w:w="0" w:type="auto"/>
          </w:tcPr>
          <w:p w14:paraId="508561AB" w14:textId="67607975" w:rsidR="00BB2F56" w:rsidRDefault="00BB2F56" w:rsidP="004139D0">
            <w:pPr>
              <w:pStyle w:val="Tablebody"/>
              <w:cnfStyle w:val="000000000000" w:firstRow="0" w:lastRow="0" w:firstColumn="0" w:lastColumn="0" w:oddVBand="0" w:evenVBand="0" w:oddHBand="0" w:evenHBand="0" w:firstRowFirstColumn="0" w:firstRowLastColumn="0" w:lastRowFirstColumn="0" w:lastRowLastColumn="0"/>
            </w:pPr>
            <w:r>
              <w:t>Moderate: 4</w:t>
            </w:r>
            <w:r w:rsidR="00ED6C5D">
              <w:t>–</w:t>
            </w:r>
            <w:r>
              <w:t>8%</w:t>
            </w:r>
          </w:p>
        </w:tc>
      </w:tr>
      <w:tr w:rsidR="007A79BC" w:rsidRPr="003009E3" w14:paraId="7CB772EF" w14:textId="77777777" w:rsidTr="0087253E">
        <w:tc>
          <w:tcPr>
            <w:cnfStyle w:val="001000000000" w:firstRow="0" w:lastRow="0" w:firstColumn="1" w:lastColumn="0" w:oddVBand="0" w:evenVBand="0" w:oddHBand="0" w:evenHBand="0" w:firstRowFirstColumn="0" w:firstRowLastColumn="0" w:lastRowFirstColumn="0" w:lastRowLastColumn="0"/>
            <w:tcW w:w="2405" w:type="dxa"/>
            <w:hideMark/>
          </w:tcPr>
          <w:p w14:paraId="3F1E858A" w14:textId="60B1C986" w:rsidR="00BB2F56" w:rsidRPr="004139D0" w:rsidRDefault="00BB2F56" w:rsidP="004139D0">
            <w:pPr>
              <w:pStyle w:val="Tablebody"/>
              <w:jc w:val="left"/>
              <w:rPr>
                <w:b w:val="0"/>
                <w:bCs w:val="0"/>
              </w:rPr>
            </w:pPr>
            <w:r w:rsidRPr="004139D0">
              <w:rPr>
                <w:b w:val="0"/>
                <w:bCs w:val="0"/>
              </w:rPr>
              <w:t xml:space="preserve">Johne’s </w:t>
            </w:r>
            <w:r w:rsidR="00ED6C5D" w:rsidRPr="004139D0">
              <w:rPr>
                <w:b w:val="0"/>
                <w:bCs w:val="0"/>
              </w:rPr>
              <w:t>d</w:t>
            </w:r>
            <w:r w:rsidRPr="004139D0">
              <w:rPr>
                <w:b w:val="0"/>
                <w:bCs w:val="0"/>
              </w:rPr>
              <w:t>isease</w:t>
            </w:r>
          </w:p>
        </w:tc>
        <w:tc>
          <w:tcPr>
            <w:tcW w:w="4285" w:type="dxa"/>
            <w:hideMark/>
          </w:tcPr>
          <w:p w14:paraId="10F5CFAF" w14:textId="77777777" w:rsidR="00BB2F56" w:rsidRPr="003009E3" w:rsidRDefault="00BB2F56" w:rsidP="004139D0">
            <w:pPr>
              <w:pStyle w:val="Tablebody"/>
              <w:jc w:val="left"/>
              <w:cnfStyle w:val="000000000000" w:firstRow="0" w:lastRow="0" w:firstColumn="0" w:lastColumn="0" w:oddVBand="0" w:evenVBand="0" w:oddHBand="0" w:evenHBand="0" w:firstRowFirstColumn="0" w:firstRowLastColumn="0" w:lastRowFirstColumn="0" w:lastRowLastColumn="0"/>
            </w:pPr>
            <w:r w:rsidRPr="003009E3">
              <w:t>Reduced digestion, weight loss, early culling</w:t>
            </w:r>
          </w:p>
        </w:tc>
        <w:tc>
          <w:tcPr>
            <w:tcW w:w="0" w:type="auto"/>
            <w:hideMark/>
          </w:tcPr>
          <w:p w14:paraId="412D2A2A" w14:textId="02C52A69" w:rsidR="00BB2F56" w:rsidRPr="003009E3" w:rsidRDefault="00BB2F56" w:rsidP="004139D0">
            <w:pPr>
              <w:pStyle w:val="Tablebody"/>
              <w:cnfStyle w:val="000000000000" w:firstRow="0" w:lastRow="0" w:firstColumn="0" w:lastColumn="0" w:oddVBand="0" w:evenVBand="0" w:oddHBand="0" w:evenHBand="0" w:firstRowFirstColumn="0" w:firstRowLastColumn="0" w:lastRowFirstColumn="0" w:lastRowLastColumn="0"/>
            </w:pPr>
            <w:r>
              <w:t>Moderate: 4</w:t>
            </w:r>
            <w:r w:rsidR="00ED6C5D">
              <w:t>–</w:t>
            </w:r>
            <w:r>
              <w:t>8%</w:t>
            </w:r>
          </w:p>
        </w:tc>
      </w:tr>
      <w:tr w:rsidR="007A79BC" w:rsidRPr="003009E3" w14:paraId="1B6F7569" w14:textId="77777777" w:rsidTr="0087253E">
        <w:tc>
          <w:tcPr>
            <w:cnfStyle w:val="001000000000" w:firstRow="0" w:lastRow="0" w:firstColumn="1" w:lastColumn="0" w:oddVBand="0" w:evenVBand="0" w:oddHBand="0" w:evenHBand="0" w:firstRowFirstColumn="0" w:firstRowLastColumn="0" w:lastRowFirstColumn="0" w:lastRowLastColumn="0"/>
            <w:tcW w:w="2405" w:type="dxa"/>
          </w:tcPr>
          <w:p w14:paraId="24C12753" w14:textId="77777777" w:rsidR="00BB2F56" w:rsidRPr="004139D0" w:rsidRDefault="00BB2F56" w:rsidP="004139D0">
            <w:pPr>
              <w:pStyle w:val="Tablebody"/>
              <w:jc w:val="left"/>
              <w:rPr>
                <w:b w:val="0"/>
                <w:bCs w:val="0"/>
              </w:rPr>
            </w:pPr>
            <w:r w:rsidRPr="004139D0">
              <w:rPr>
                <w:b w:val="0"/>
                <w:bCs w:val="0"/>
              </w:rPr>
              <w:t>IBR</w:t>
            </w:r>
          </w:p>
        </w:tc>
        <w:tc>
          <w:tcPr>
            <w:tcW w:w="4285" w:type="dxa"/>
          </w:tcPr>
          <w:p w14:paraId="210E4F3B" w14:textId="77777777" w:rsidR="00BB2F56" w:rsidRPr="003009E3" w:rsidRDefault="00BB2F56" w:rsidP="004139D0">
            <w:pPr>
              <w:pStyle w:val="Tablebody"/>
              <w:jc w:val="left"/>
              <w:cnfStyle w:val="000000000000" w:firstRow="0" w:lastRow="0" w:firstColumn="0" w:lastColumn="0" w:oddVBand="0" w:evenVBand="0" w:oddHBand="0" w:evenHBand="0" w:firstRowFirstColumn="0" w:firstRowLastColumn="0" w:lastRowFirstColumn="0" w:lastRowLastColumn="0"/>
            </w:pPr>
            <w:r>
              <w:t>Reduced fertility, growth rate and increased mortality</w:t>
            </w:r>
          </w:p>
        </w:tc>
        <w:tc>
          <w:tcPr>
            <w:tcW w:w="0" w:type="auto"/>
          </w:tcPr>
          <w:p w14:paraId="3D024720" w14:textId="77777777" w:rsidR="00BB2F56" w:rsidRDefault="00BB2F56" w:rsidP="004139D0">
            <w:pPr>
              <w:pStyle w:val="Tablebody"/>
              <w:cnfStyle w:val="000000000000" w:firstRow="0" w:lastRow="0" w:firstColumn="0" w:lastColumn="0" w:oddVBand="0" w:evenVBand="0" w:oddHBand="0" w:evenHBand="0" w:firstRowFirstColumn="0" w:firstRowLastColumn="0" w:lastRowFirstColumn="0" w:lastRowLastColumn="0"/>
            </w:pPr>
            <w:r>
              <w:t>High: &gt;8%</w:t>
            </w:r>
          </w:p>
        </w:tc>
      </w:tr>
      <w:tr w:rsidR="007A79BC" w:rsidRPr="003009E3" w14:paraId="04668735" w14:textId="77777777" w:rsidTr="0087253E">
        <w:trPr>
          <w:trHeight w:val="574"/>
        </w:trPr>
        <w:tc>
          <w:tcPr>
            <w:cnfStyle w:val="001000000000" w:firstRow="0" w:lastRow="0" w:firstColumn="1" w:lastColumn="0" w:oddVBand="0" w:evenVBand="0" w:oddHBand="0" w:evenHBand="0" w:firstRowFirstColumn="0" w:firstRowLastColumn="0" w:lastRowFirstColumn="0" w:lastRowLastColumn="0"/>
            <w:tcW w:w="2405" w:type="dxa"/>
            <w:hideMark/>
          </w:tcPr>
          <w:p w14:paraId="1DF80E5F" w14:textId="77777777" w:rsidR="00BB2F56" w:rsidRPr="004139D0" w:rsidRDefault="00BB2F56" w:rsidP="004139D0">
            <w:pPr>
              <w:pStyle w:val="Tablebody"/>
              <w:jc w:val="left"/>
              <w:rPr>
                <w:b w:val="0"/>
                <w:bCs w:val="0"/>
              </w:rPr>
            </w:pPr>
            <w:r w:rsidRPr="004139D0">
              <w:rPr>
                <w:b w:val="0"/>
                <w:bCs w:val="0"/>
              </w:rPr>
              <w:t>Lameness</w:t>
            </w:r>
          </w:p>
        </w:tc>
        <w:tc>
          <w:tcPr>
            <w:tcW w:w="4285" w:type="dxa"/>
            <w:hideMark/>
          </w:tcPr>
          <w:p w14:paraId="504C0217" w14:textId="77777777" w:rsidR="00BB2F56" w:rsidRPr="003009E3" w:rsidRDefault="00BB2F56" w:rsidP="004139D0">
            <w:pPr>
              <w:pStyle w:val="Tablebody"/>
              <w:jc w:val="left"/>
              <w:cnfStyle w:val="000000000000" w:firstRow="0" w:lastRow="0" w:firstColumn="0" w:lastColumn="0" w:oddVBand="0" w:evenVBand="0" w:oddHBand="0" w:evenHBand="0" w:firstRowFirstColumn="0" w:firstRowLastColumn="0" w:lastRowFirstColumn="0" w:lastRowLastColumn="0"/>
            </w:pPr>
            <w:r w:rsidRPr="003009E3">
              <w:t xml:space="preserve">Reduced feed intake, slower growth, </w:t>
            </w:r>
            <w:r>
              <w:t>cause of culling</w:t>
            </w:r>
          </w:p>
        </w:tc>
        <w:tc>
          <w:tcPr>
            <w:tcW w:w="0" w:type="auto"/>
            <w:hideMark/>
          </w:tcPr>
          <w:p w14:paraId="0EF9134F" w14:textId="2E59873E" w:rsidR="00BB2F56" w:rsidRPr="003009E3" w:rsidRDefault="00BB2F56" w:rsidP="004139D0">
            <w:pPr>
              <w:pStyle w:val="Tablebody"/>
              <w:cnfStyle w:val="000000000000" w:firstRow="0" w:lastRow="0" w:firstColumn="0" w:lastColumn="0" w:oddVBand="0" w:evenVBand="0" w:oddHBand="0" w:evenHBand="0" w:firstRowFirstColumn="0" w:firstRowLastColumn="0" w:lastRowFirstColumn="0" w:lastRowLastColumn="0"/>
            </w:pPr>
            <w:r>
              <w:t>Moderate: 4</w:t>
            </w:r>
            <w:r w:rsidR="008B166D">
              <w:t>–</w:t>
            </w:r>
            <w:r>
              <w:t>8%</w:t>
            </w:r>
          </w:p>
        </w:tc>
      </w:tr>
      <w:tr w:rsidR="007A79BC" w:rsidRPr="003009E3" w14:paraId="005A05CC" w14:textId="77777777" w:rsidTr="0087253E">
        <w:tc>
          <w:tcPr>
            <w:cnfStyle w:val="001000000000" w:firstRow="0" w:lastRow="0" w:firstColumn="1" w:lastColumn="0" w:oddVBand="0" w:evenVBand="0" w:oddHBand="0" w:evenHBand="0" w:firstRowFirstColumn="0" w:firstRowLastColumn="0" w:lastRowFirstColumn="0" w:lastRowLastColumn="0"/>
            <w:tcW w:w="2405" w:type="dxa"/>
          </w:tcPr>
          <w:p w14:paraId="6C5DB6FF" w14:textId="33F7924A" w:rsidR="00BB2F56" w:rsidRPr="004139D0" w:rsidRDefault="00BB2F56" w:rsidP="004139D0">
            <w:pPr>
              <w:pStyle w:val="Tablebody"/>
              <w:jc w:val="left"/>
              <w:rPr>
                <w:b w:val="0"/>
                <w:bCs w:val="0"/>
              </w:rPr>
            </w:pPr>
            <w:r w:rsidRPr="004139D0">
              <w:rPr>
                <w:b w:val="0"/>
                <w:bCs w:val="0"/>
              </w:rPr>
              <w:t xml:space="preserve">Bovine </w:t>
            </w:r>
            <w:r w:rsidR="008B166D" w:rsidRPr="004139D0">
              <w:rPr>
                <w:b w:val="0"/>
                <w:bCs w:val="0"/>
              </w:rPr>
              <w:t>r</w:t>
            </w:r>
            <w:r w:rsidRPr="004139D0">
              <w:rPr>
                <w:b w:val="0"/>
                <w:bCs w:val="0"/>
              </w:rPr>
              <w:t xml:space="preserve">espiratory </w:t>
            </w:r>
            <w:r w:rsidR="008B166D" w:rsidRPr="004139D0">
              <w:rPr>
                <w:b w:val="0"/>
                <w:bCs w:val="0"/>
              </w:rPr>
              <w:t>d</w:t>
            </w:r>
            <w:r w:rsidRPr="004139D0">
              <w:rPr>
                <w:b w:val="0"/>
                <w:bCs w:val="0"/>
              </w:rPr>
              <w:t>isease</w:t>
            </w:r>
          </w:p>
        </w:tc>
        <w:tc>
          <w:tcPr>
            <w:tcW w:w="4285" w:type="dxa"/>
          </w:tcPr>
          <w:p w14:paraId="62423E0F" w14:textId="77777777" w:rsidR="00BB2F56" w:rsidRPr="003009E3" w:rsidRDefault="00BB2F56" w:rsidP="004139D0">
            <w:pPr>
              <w:pStyle w:val="Tablebody"/>
              <w:jc w:val="left"/>
              <w:cnfStyle w:val="000000000000" w:firstRow="0" w:lastRow="0" w:firstColumn="0" w:lastColumn="0" w:oddVBand="0" w:evenVBand="0" w:oddHBand="0" w:evenHBand="0" w:firstRowFirstColumn="0" w:firstRowLastColumn="0" w:lastRowFirstColumn="0" w:lastRowLastColumn="0"/>
            </w:pPr>
            <w:r>
              <w:t>Reduced growth rate and increased mortality in calves</w:t>
            </w:r>
          </w:p>
        </w:tc>
        <w:tc>
          <w:tcPr>
            <w:tcW w:w="0" w:type="auto"/>
          </w:tcPr>
          <w:p w14:paraId="2253B52B" w14:textId="77777777" w:rsidR="00BB2F56" w:rsidRDefault="00BB2F56" w:rsidP="004139D0">
            <w:pPr>
              <w:pStyle w:val="Tablebody"/>
              <w:cnfStyle w:val="000000000000" w:firstRow="0" w:lastRow="0" w:firstColumn="0" w:lastColumn="0" w:oddVBand="0" w:evenVBand="0" w:oddHBand="0" w:evenHBand="0" w:firstRowFirstColumn="0" w:firstRowLastColumn="0" w:lastRowFirstColumn="0" w:lastRowLastColumn="0"/>
            </w:pPr>
            <w:r>
              <w:t>Low: &lt;4%</w:t>
            </w:r>
          </w:p>
        </w:tc>
      </w:tr>
      <w:tr w:rsidR="007A79BC" w:rsidRPr="003009E3" w14:paraId="32D8446A" w14:textId="77777777" w:rsidTr="0087253E">
        <w:tc>
          <w:tcPr>
            <w:cnfStyle w:val="001000000000" w:firstRow="0" w:lastRow="0" w:firstColumn="1" w:lastColumn="0" w:oddVBand="0" w:evenVBand="0" w:oddHBand="0" w:evenHBand="0" w:firstRowFirstColumn="0" w:firstRowLastColumn="0" w:lastRowFirstColumn="0" w:lastRowLastColumn="0"/>
            <w:tcW w:w="2405" w:type="dxa"/>
          </w:tcPr>
          <w:p w14:paraId="189D080D" w14:textId="77777777" w:rsidR="00BB2F56" w:rsidRPr="004139D0" w:rsidRDefault="00BB2F56" w:rsidP="004139D0">
            <w:pPr>
              <w:pStyle w:val="Tablebody"/>
              <w:jc w:val="left"/>
              <w:rPr>
                <w:b w:val="0"/>
                <w:bCs w:val="0"/>
              </w:rPr>
            </w:pPr>
            <w:r w:rsidRPr="004139D0">
              <w:rPr>
                <w:b w:val="0"/>
                <w:bCs w:val="0"/>
              </w:rPr>
              <w:t>Liverfluke</w:t>
            </w:r>
          </w:p>
        </w:tc>
        <w:tc>
          <w:tcPr>
            <w:tcW w:w="4285" w:type="dxa"/>
          </w:tcPr>
          <w:p w14:paraId="5B4AA341" w14:textId="77777777" w:rsidR="00BB2F56" w:rsidRDefault="00BB2F56" w:rsidP="004139D0">
            <w:pPr>
              <w:pStyle w:val="Tablebody"/>
              <w:jc w:val="left"/>
              <w:cnfStyle w:val="000000000000" w:firstRow="0" w:lastRow="0" w:firstColumn="0" w:lastColumn="0" w:oddVBand="0" w:evenVBand="0" w:oddHBand="0" w:evenHBand="0" w:firstRowFirstColumn="0" w:firstRowLastColumn="0" w:lastRowFirstColumn="0" w:lastRowLastColumn="0"/>
            </w:pPr>
            <w:r>
              <w:t>Reduced growth rate and increased malnutrition and mortality</w:t>
            </w:r>
          </w:p>
        </w:tc>
        <w:tc>
          <w:tcPr>
            <w:tcW w:w="0" w:type="auto"/>
          </w:tcPr>
          <w:p w14:paraId="5965D63A" w14:textId="4E608F70" w:rsidR="00BB2F56" w:rsidRDefault="00BB2F56" w:rsidP="004139D0">
            <w:pPr>
              <w:pStyle w:val="Tablebody"/>
              <w:cnfStyle w:val="000000000000" w:firstRow="0" w:lastRow="0" w:firstColumn="0" w:lastColumn="0" w:oddVBand="0" w:evenVBand="0" w:oddHBand="0" w:evenHBand="0" w:firstRowFirstColumn="0" w:firstRowLastColumn="0" w:lastRowFirstColumn="0" w:lastRowLastColumn="0"/>
            </w:pPr>
            <w:r>
              <w:t>Low: &lt;4%</w:t>
            </w:r>
            <w:r>
              <w:fldChar w:fldCharType="begin"/>
            </w:r>
            <w:r>
              <w:instrText xml:space="preserve"> NOTEREF _Ref209568803 \f \h </w:instrText>
            </w:r>
            <w:r w:rsidR="0087253E">
              <w:instrText xml:space="preserve"> \* MERGEFORMAT </w:instrText>
            </w:r>
            <w:r>
              <w:fldChar w:fldCharType="separate"/>
            </w:r>
            <w:r w:rsidRPr="004822C4">
              <w:rPr>
                <w:rStyle w:val="EndnoteReference"/>
              </w:rPr>
              <w:t>26</w:t>
            </w:r>
            <w:r>
              <w:fldChar w:fldCharType="end"/>
            </w:r>
          </w:p>
        </w:tc>
      </w:tr>
    </w:tbl>
    <w:p w14:paraId="2DC56C14" w14:textId="2A2C5C1E" w:rsidR="00BB2F56" w:rsidRDefault="00BB2F56" w:rsidP="00D97D1F">
      <w:pPr>
        <w:pStyle w:val="Footer"/>
      </w:pPr>
      <w:r>
        <w:t xml:space="preserve">Source: </w:t>
      </w:r>
      <w:r w:rsidRPr="0087253E">
        <w:t>Adapted</w:t>
      </w:r>
      <w:r>
        <w:t xml:space="preserve"> from Capper and Williams, 2023</w:t>
      </w:r>
      <w:r>
        <w:rPr>
          <w:rStyle w:val="EndnoteReference"/>
        </w:rPr>
        <w:endnoteReference w:id="29"/>
      </w:r>
    </w:p>
    <w:p w14:paraId="3C691767" w14:textId="2BFADEB2" w:rsidR="00270530" w:rsidRDefault="00497DCA" w:rsidP="00D97D1F">
      <w:r w:rsidRPr="00712489">
        <w:t>Bovine tuberculosis (bTB) can have substantial effects on productivity, longevity, mortality, replacement rates and herd structure, and is therefore likely to increase the GHG profile of affected beef systems. However, it is not quantified here because robust emissions estimates are not currently available.</w:t>
      </w:r>
      <w:r>
        <w:t xml:space="preserve"> </w:t>
      </w:r>
    </w:p>
    <w:p w14:paraId="0B84E3FD" w14:textId="66754871" w:rsidR="00BB2F56" w:rsidRDefault="00BB2F56" w:rsidP="00975CF1">
      <w:pPr>
        <w:pStyle w:val="Heading5new"/>
      </w:pPr>
      <w:r>
        <w:t xml:space="preserve">Evidence from sheep </w:t>
      </w:r>
    </w:p>
    <w:p w14:paraId="2AEE75D8" w14:textId="2675B573" w:rsidR="004009F0" w:rsidRDefault="00BB2F56" w:rsidP="004009F0">
      <w:r>
        <w:t>The evidence base</w:t>
      </w:r>
      <w:r w:rsidR="00313D1D">
        <w:t xml:space="preserve"> for sheep</w:t>
      </w:r>
      <w:r>
        <w:t xml:space="preserve"> is less exhaustive than </w:t>
      </w:r>
      <w:r w:rsidR="004009F0">
        <w:t xml:space="preserve">for </w:t>
      </w:r>
      <w:r>
        <w:t>cattle, but studies and sector analys</w:t>
      </w:r>
      <w:r w:rsidR="00C16030">
        <w:t>es</w:t>
      </w:r>
      <w:r>
        <w:t xml:space="preserve"> indicate </w:t>
      </w:r>
      <w:r w:rsidR="00C16030">
        <w:t xml:space="preserve">that disease, parasites and </w:t>
      </w:r>
      <w:r w:rsidR="004009F0">
        <w:t>reproductive losses</w:t>
      </w:r>
      <w:r w:rsidR="00C16030">
        <w:t xml:space="preserve"> can have substantial impacts on both productivity and emissions intensity. Examples include</w:t>
      </w:r>
      <w:r w:rsidR="004009F0">
        <w:t xml:space="preserve">: </w:t>
      </w:r>
    </w:p>
    <w:p w14:paraId="0488E254" w14:textId="688EBECC" w:rsidR="00BB2F56" w:rsidRDefault="00BB2F56" w:rsidP="0044304B">
      <w:pPr>
        <w:pStyle w:val="Bullet-2bulletslist"/>
        <w:numPr>
          <w:ilvl w:val="0"/>
          <w:numId w:val="32"/>
        </w:numPr>
      </w:pPr>
      <w:r>
        <w:t>Foot ro</w:t>
      </w:r>
      <w:r w:rsidR="00125CC2">
        <w:t>t</w:t>
      </w:r>
      <w:r w:rsidR="00A7318A">
        <w:t>:</w:t>
      </w:r>
      <w:r w:rsidR="00FF7203">
        <w:t xml:space="preserve"> lambs </w:t>
      </w:r>
      <w:r w:rsidR="00A90379">
        <w:t xml:space="preserve">affected by foot rot </w:t>
      </w:r>
      <w:r>
        <w:t>can lose 2</w:t>
      </w:r>
      <w:r w:rsidR="00A7318A">
        <w:t>–</w:t>
      </w:r>
      <w:r>
        <w:t>8% of liveweight</w:t>
      </w:r>
      <w:r w:rsidR="00BC58B5">
        <w:t xml:space="preserve">, </w:t>
      </w:r>
      <w:r w:rsidR="00A90379">
        <w:t>al</w:t>
      </w:r>
      <w:r w:rsidR="00BC58B5">
        <w:t xml:space="preserve">though losses </w:t>
      </w:r>
      <w:r w:rsidR="00A90379">
        <w:t xml:space="preserve">can often be recovered through </w:t>
      </w:r>
      <w:r w:rsidR="00BC58B5">
        <w:t>effective control and vaccination</w:t>
      </w:r>
      <w:r>
        <w:rPr>
          <w:rStyle w:val="EndnoteReference"/>
        </w:rPr>
        <w:endnoteReference w:id="30"/>
      </w:r>
      <w:r>
        <w:t xml:space="preserve"> </w:t>
      </w:r>
    </w:p>
    <w:p w14:paraId="125F6DBC" w14:textId="46D50FF7" w:rsidR="00BB2F56" w:rsidRDefault="00BB2F56" w:rsidP="0044304B">
      <w:pPr>
        <w:pStyle w:val="Bullet-2bulletslist"/>
        <w:numPr>
          <w:ilvl w:val="0"/>
          <w:numId w:val="32"/>
        </w:numPr>
      </w:pPr>
      <w:r>
        <w:lastRenderedPageBreak/>
        <w:t xml:space="preserve">Gastrointestinal parasite burdens </w:t>
      </w:r>
      <w:r w:rsidR="00BC58B5">
        <w:t>can</w:t>
      </w:r>
      <w:r>
        <w:t xml:space="preserve"> increase GHG emissions from lamb production by at least 10%, </w:t>
      </w:r>
      <w:r w:rsidR="00BC58B5">
        <w:t xml:space="preserve">with around </w:t>
      </w:r>
      <w:r>
        <w:t xml:space="preserve">half of </w:t>
      </w:r>
      <w:r w:rsidR="00BC58B5">
        <w:t xml:space="preserve">the increase attributed to </w:t>
      </w:r>
      <w:r>
        <w:t>methane</w:t>
      </w:r>
      <w:r>
        <w:rPr>
          <w:rStyle w:val="EndnoteReference"/>
        </w:rPr>
        <w:endnoteReference w:id="31"/>
      </w:r>
      <w:r>
        <w:t xml:space="preserve"> </w:t>
      </w:r>
    </w:p>
    <w:p w14:paraId="5E60A0EA" w14:textId="77EA093C" w:rsidR="00C275BE" w:rsidRDefault="00BB2F56" w:rsidP="0044304B">
      <w:pPr>
        <w:pStyle w:val="Bullet-2bulletslist"/>
        <w:numPr>
          <w:ilvl w:val="0"/>
          <w:numId w:val="32"/>
        </w:numPr>
      </w:pPr>
      <w:r>
        <w:t>Foetal losses</w:t>
      </w:r>
      <w:r w:rsidR="00BC58B5">
        <w:t xml:space="preserve"> (toxoplasmosis and enzootic abortion)</w:t>
      </w:r>
      <w:r w:rsidR="00BF2972">
        <w:t>,</w:t>
      </w:r>
      <w:r w:rsidR="0011796A">
        <w:t xml:space="preserve"> de</w:t>
      </w:r>
      <w:r>
        <w:t>spite</w:t>
      </w:r>
      <w:r w:rsidR="0011796A">
        <w:t xml:space="preserve"> effective vaccines, reported </w:t>
      </w:r>
      <w:r w:rsidR="00C234CA">
        <w:t xml:space="preserve">vaccine </w:t>
      </w:r>
      <w:r w:rsidR="0011796A">
        <w:t>c</w:t>
      </w:r>
      <w:r>
        <w:t xml:space="preserve">overage </w:t>
      </w:r>
      <w:r w:rsidR="006B6097">
        <w:t xml:space="preserve">remains relatively low </w:t>
      </w:r>
      <w:r>
        <w:t>at 22% and 36%</w:t>
      </w:r>
      <w:r w:rsidR="00A7318A">
        <w:t>,</w:t>
      </w:r>
      <w:r>
        <w:t xml:space="preserve"> respectively</w:t>
      </w:r>
      <w:r w:rsidR="008A7227">
        <w:t>.</w:t>
      </w:r>
      <w:r>
        <w:rPr>
          <w:rStyle w:val="EndnoteReference"/>
        </w:rPr>
        <w:endnoteReference w:id="32"/>
      </w:r>
      <w:r>
        <w:t xml:space="preserve"> The environmental implications of these diseases are substantial. Toxoplasmosis </w:t>
      </w:r>
      <w:r w:rsidR="00167ECB">
        <w:t>has been estimated to increase emissions intensity by approximately 4</w:t>
      </w:r>
      <w:r w:rsidR="00A7318A">
        <w:t>–</w:t>
      </w:r>
      <w:r w:rsidR="00167ECB">
        <w:t xml:space="preserve">5% per </w:t>
      </w:r>
      <w:r w:rsidR="009B1638">
        <w:t>kilogram</w:t>
      </w:r>
      <w:r w:rsidR="00167ECB">
        <w:t xml:space="preserve"> of lamb </w:t>
      </w:r>
      <w:r w:rsidR="009B1638">
        <w:t>produced</w:t>
      </w:r>
      <w:r w:rsidR="00167ECB">
        <w:t>, while effective control of enzoo</w:t>
      </w:r>
      <w:r w:rsidR="009B1638">
        <w:t>tic abortion could reduce emissions intensity by around 5</w:t>
      </w:r>
      <w:r w:rsidR="00A7318A">
        <w:t>–</w:t>
      </w:r>
      <w:r w:rsidR="009B1638">
        <w:t>6%. Both disease</w:t>
      </w:r>
      <w:r w:rsidR="00623E47">
        <w:t>s</w:t>
      </w:r>
      <w:r w:rsidR="009B1638">
        <w:t xml:space="preserve"> can largely be prevented through vaccination of ewes</w:t>
      </w:r>
      <w:r>
        <w:rPr>
          <w:rStyle w:val="EndnoteReference"/>
        </w:rPr>
        <w:endnoteReference w:id="33"/>
      </w:r>
      <w:r>
        <w:t xml:space="preserve"> </w:t>
      </w:r>
    </w:p>
    <w:p w14:paraId="2DE060E8" w14:textId="77777777" w:rsidR="00BB2F56" w:rsidRPr="003009E3" w:rsidRDefault="00BB2F56" w:rsidP="00975CF1">
      <w:pPr>
        <w:pStyle w:val="Heading4"/>
      </w:pPr>
      <w:r>
        <w:t xml:space="preserve">The wider impact of healthy livestock </w:t>
      </w:r>
    </w:p>
    <w:p w14:paraId="04346461" w14:textId="4F73708C" w:rsidR="00EA41AF" w:rsidRPr="00611555" w:rsidRDefault="00BB2F56" w:rsidP="0087253E">
      <w:r w:rsidRPr="00611555">
        <w:t xml:space="preserve">Improving </w:t>
      </w:r>
      <w:r w:rsidR="00DC2E2C">
        <w:t xml:space="preserve">animal </w:t>
      </w:r>
      <w:r w:rsidRPr="00611555">
        <w:t xml:space="preserve">health </w:t>
      </w:r>
      <w:r w:rsidR="00DC2E2C">
        <w:t xml:space="preserve">delivers multiple co-benefits aligned with the </w:t>
      </w:r>
      <w:r w:rsidRPr="00611555">
        <w:t xml:space="preserve">One Health framework, </w:t>
      </w:r>
      <w:r w:rsidR="00DC2E2C">
        <w:t>linking</w:t>
      </w:r>
      <w:r w:rsidRPr="00611555">
        <w:t xml:space="preserve"> animal health, human health and environmental </w:t>
      </w:r>
      <w:r w:rsidR="00BC75DA">
        <w:t>outcomes</w:t>
      </w:r>
      <w:r w:rsidR="001248C7">
        <w:t>.</w:t>
      </w:r>
      <w:r>
        <w:rPr>
          <w:rStyle w:val="EndnoteReference"/>
        </w:rPr>
        <w:endnoteReference w:id="34"/>
      </w:r>
      <w:r w:rsidR="3B5BC316">
        <w:t xml:space="preserve"> </w:t>
      </w:r>
      <w:r w:rsidRPr="00611555">
        <w:t xml:space="preserve">Healthier animals typically require fewer antibiotic treatments, </w:t>
      </w:r>
      <w:r w:rsidR="00BC75DA">
        <w:t>supporting</w:t>
      </w:r>
      <w:r w:rsidRPr="00611555">
        <w:t xml:space="preserve"> antimicrobial </w:t>
      </w:r>
      <w:r w:rsidR="00BC75DA">
        <w:t xml:space="preserve">stewardship and efforts to </w:t>
      </w:r>
      <w:r w:rsidR="00C77A90">
        <w:t>reduce</w:t>
      </w:r>
      <w:r w:rsidRPr="00611555">
        <w:t xml:space="preserve"> antimicrobial resistance (AMR)</w:t>
      </w:r>
      <w:r>
        <w:t xml:space="preserve">, </w:t>
      </w:r>
      <w:r w:rsidRPr="00611555">
        <w:t>a recognised global health threat</w:t>
      </w:r>
      <w:r w:rsidR="001248C7">
        <w:t>.</w:t>
      </w:r>
      <w:r>
        <w:rPr>
          <w:rStyle w:val="EndnoteReference"/>
        </w:rPr>
        <w:endnoteReference w:id="35"/>
      </w:r>
      <w:r w:rsidRPr="00611555">
        <w:t xml:space="preserve"> </w:t>
      </w:r>
      <w:r w:rsidR="00C77A90">
        <w:t>Improved</w:t>
      </w:r>
      <w:r w:rsidRPr="00611555">
        <w:t xml:space="preserve"> digestion and nitrogen metabolism</w:t>
      </w:r>
      <w:r w:rsidR="00D8322E">
        <w:t xml:space="preserve"> can also reduce nitrogen losses and associated ammonia and nitrate risks, supporting wider air and water objectives</w:t>
      </w:r>
      <w:r w:rsidR="001248C7">
        <w:t>.</w:t>
      </w:r>
      <w:r>
        <w:rPr>
          <w:rStyle w:val="EndnoteReference"/>
        </w:rPr>
        <w:endnoteReference w:id="36"/>
      </w:r>
      <w:r w:rsidRPr="00611555">
        <w:t xml:space="preserve"> </w:t>
      </w:r>
      <w:r w:rsidR="00D44057">
        <w:t>Healthier, more resilient animals are better able to cope with climate variability (heat stress, forage disruption, extreme weather), strengthening farm resilience and food system stability</w:t>
      </w:r>
      <w:r w:rsidR="001248C7">
        <w:t>.</w:t>
      </w:r>
      <w:r>
        <w:fldChar w:fldCharType="begin"/>
      </w:r>
      <w:r>
        <w:instrText xml:space="preserve"> NOTEREF _Ref209571187 \f \h </w:instrText>
      </w:r>
      <w:r>
        <w:fldChar w:fldCharType="separate"/>
      </w:r>
      <w:r w:rsidRPr="004822C4">
        <w:rPr>
          <w:rStyle w:val="EndnoteReference"/>
        </w:rPr>
        <w:t>25</w:t>
      </w:r>
      <w:r>
        <w:fldChar w:fldCharType="end"/>
      </w:r>
    </w:p>
    <w:p w14:paraId="1B6224E5" w14:textId="1EEB0601" w:rsidR="001F6E71" w:rsidRPr="00EE666F" w:rsidRDefault="001F6E71" w:rsidP="00975CF1">
      <w:pPr>
        <w:pStyle w:val="Heading4"/>
      </w:pPr>
      <w:r w:rsidRPr="00EE666F">
        <w:t xml:space="preserve">Where is the sector now? </w:t>
      </w:r>
    </w:p>
    <w:p w14:paraId="4C224BA1" w14:textId="26FACAFF" w:rsidR="00BB2F56" w:rsidRPr="00FD1B26" w:rsidRDefault="00272DA8" w:rsidP="00975CF1">
      <w:pPr>
        <w:pStyle w:val="Heading5new"/>
      </w:pPr>
      <w:r>
        <w:t xml:space="preserve">Preventative parasite control </w:t>
      </w:r>
    </w:p>
    <w:p w14:paraId="5ABC453D" w14:textId="5191B6E6" w:rsidR="00BB2F56" w:rsidRPr="00C8768C" w:rsidRDefault="00FB11DC" w:rsidP="00BB2F56">
      <w:r>
        <w:t>T</w:t>
      </w:r>
      <w:r w:rsidR="00BB2F56" w:rsidRPr="00C8768C">
        <w:t xml:space="preserve">he UK industry has </w:t>
      </w:r>
      <w:r>
        <w:t xml:space="preserve">established </w:t>
      </w:r>
      <w:r w:rsidR="00BB2F56" w:rsidRPr="00C8768C">
        <w:t>two key initiatives to promote sustainable parasite control:</w:t>
      </w:r>
    </w:p>
    <w:p w14:paraId="03B928A1" w14:textId="140F5147" w:rsidR="00BB2F56" w:rsidRPr="00C8768C" w:rsidRDefault="00BB2F56" w:rsidP="0044304B">
      <w:pPr>
        <w:pStyle w:val="Bullet-2bulletslist"/>
        <w:numPr>
          <w:ilvl w:val="0"/>
          <w:numId w:val="34"/>
        </w:numPr>
      </w:pPr>
      <w:r w:rsidRPr="00C8768C">
        <w:t xml:space="preserve">Control of Worms Sustainably (COWS) </w:t>
      </w:r>
      <w:r w:rsidR="00F25F84">
        <w:t xml:space="preserve">promotes diagnostic-led worm control in cattle </w:t>
      </w:r>
    </w:p>
    <w:p w14:paraId="71585871" w14:textId="620316E7" w:rsidR="00BB2F56" w:rsidRPr="00C8768C" w:rsidRDefault="00BB2F56" w:rsidP="0044304B">
      <w:pPr>
        <w:pStyle w:val="Bullet-2bulletslist"/>
        <w:numPr>
          <w:ilvl w:val="0"/>
          <w:numId w:val="34"/>
        </w:numPr>
      </w:pPr>
      <w:r w:rsidRPr="00C8768C">
        <w:t>Sustainable Control of Parasites in Sheep (SCOPS) promotes integrated parasite management</w:t>
      </w:r>
      <w:r w:rsidR="00253985">
        <w:t xml:space="preserve"> in sheep</w:t>
      </w:r>
      <w:r w:rsidR="00094279">
        <w:t>,</w:t>
      </w:r>
      <w:r w:rsidR="00253985">
        <w:t xml:space="preserve"> </w:t>
      </w:r>
      <w:r w:rsidRPr="00C8768C">
        <w:t>including use of faecal egg counts and quarantine protocols</w:t>
      </w:r>
      <w:r w:rsidR="009D2CF1">
        <w:t>,</w:t>
      </w:r>
      <w:r w:rsidRPr="00C8768C">
        <w:t xml:space="preserve"> to reduce reliance on blanket treatments and slow the development of resistance</w:t>
      </w:r>
    </w:p>
    <w:p w14:paraId="6545CA7B" w14:textId="4E305695" w:rsidR="00BB2F56" w:rsidRPr="00C8768C" w:rsidRDefault="00253985" w:rsidP="00336254">
      <w:pPr>
        <w:ind w:firstLine="0"/>
      </w:pPr>
      <w:r>
        <w:t>These</w:t>
      </w:r>
      <w:r w:rsidR="00BB2F56" w:rsidRPr="00C8768C">
        <w:t xml:space="preserve"> initiatives </w:t>
      </w:r>
      <w:r>
        <w:t>support</w:t>
      </w:r>
      <w:r w:rsidR="003C6408">
        <w:t xml:space="preserve"> targeted treatment, resistance management and improved animal performance, reducing emissions intensity through improved growth efficiency.</w:t>
      </w:r>
    </w:p>
    <w:p w14:paraId="5A5525C4" w14:textId="77777777" w:rsidR="00BB2F56" w:rsidRPr="00FD1B26" w:rsidRDefault="00BB2F56" w:rsidP="00975CF1">
      <w:pPr>
        <w:pStyle w:val="Heading5new"/>
      </w:pPr>
      <w:r w:rsidRPr="00FD1B26">
        <w:t xml:space="preserve">Responsible medicine use </w:t>
      </w:r>
    </w:p>
    <w:p w14:paraId="7E5BA4C3" w14:textId="402253F7" w:rsidR="005D7C4E" w:rsidRDefault="00973D41" w:rsidP="00BB2F56">
      <w:r>
        <w:t>The UK</w:t>
      </w:r>
      <w:r w:rsidR="00BB2F56" w:rsidRPr="00E979EC">
        <w:t xml:space="preserve"> livestock sector</w:t>
      </w:r>
      <w:r>
        <w:t xml:space="preserve"> </w:t>
      </w:r>
      <w:r w:rsidR="00BB2F56" w:rsidRPr="00E979EC">
        <w:t>has made significant progress</w:t>
      </w:r>
      <w:r>
        <w:t xml:space="preserve"> on antimicrobial stewardship </w:t>
      </w:r>
      <w:r w:rsidR="005D7C4E">
        <w:t>through</w:t>
      </w:r>
      <w:r w:rsidR="007D5C86">
        <w:t xml:space="preserve"> coordinated industry action, improved data collection and strong veterinary engagement. Key initiatives include</w:t>
      </w:r>
      <w:r w:rsidR="005D7C4E">
        <w:t xml:space="preserve">: </w:t>
      </w:r>
    </w:p>
    <w:p w14:paraId="1EA9C4A9" w14:textId="2080412D" w:rsidR="005D7C4E" w:rsidRDefault="00BB2F56" w:rsidP="0044304B">
      <w:pPr>
        <w:pStyle w:val="Bullet-2bulletslist"/>
        <w:numPr>
          <w:ilvl w:val="0"/>
          <w:numId w:val="33"/>
        </w:numPr>
      </w:pPr>
      <w:r w:rsidRPr="00E979EC">
        <w:t xml:space="preserve">The Responsible Use of Medicines in Agriculture (RUMA) Alliance provides a strong example of cross-sector </w:t>
      </w:r>
      <w:r w:rsidR="00E02EDC">
        <w:t xml:space="preserve">collaboration, with industry stakeholders setting and delivering </w:t>
      </w:r>
      <w:r w:rsidR="00BD235C">
        <w:t>antimicrobial use (</w:t>
      </w:r>
      <w:r w:rsidRPr="00E979EC">
        <w:t>AMU</w:t>
      </w:r>
      <w:r w:rsidR="00BD235C">
        <w:t>)</w:t>
      </w:r>
      <w:r w:rsidRPr="00E979EC">
        <w:t xml:space="preserve"> reduction targets</w:t>
      </w:r>
      <w:r w:rsidR="00BD235C">
        <w:t xml:space="preserve"> proactively, ahead of regulatory requirements</w:t>
      </w:r>
      <w:r w:rsidRPr="00E979EC">
        <w:t xml:space="preserve"> </w:t>
      </w:r>
    </w:p>
    <w:p w14:paraId="211A8446" w14:textId="1E57B8E4" w:rsidR="00BB2F56" w:rsidRDefault="00BB2F56" w:rsidP="0044304B">
      <w:pPr>
        <w:pStyle w:val="Bullet-2bulletslist"/>
        <w:numPr>
          <w:ilvl w:val="0"/>
          <w:numId w:val="33"/>
        </w:numPr>
      </w:pPr>
      <w:r w:rsidRPr="00E979EC">
        <w:t xml:space="preserve">Medicine Hub, developed by AHDB, </w:t>
      </w:r>
      <w:r w:rsidR="00BD235C">
        <w:t>offers a</w:t>
      </w:r>
      <w:r w:rsidRPr="00E979EC">
        <w:t xml:space="preserve"> centralised digital platform for the collection and reporting of antibiotic usage data from UK cattle and sheep farms. </w:t>
      </w:r>
      <w:r w:rsidR="00BD235C">
        <w:t>A</w:t>
      </w:r>
      <w:r w:rsidRPr="00E979EC">
        <w:t xml:space="preserve">nonymous, aggregated </w:t>
      </w:r>
      <w:r w:rsidR="001715AD">
        <w:t>reporting</w:t>
      </w:r>
      <w:r w:rsidRPr="00E979EC">
        <w:t xml:space="preserve"> improves transparency, supports responsible medicine use and strengthens the sector’s evidence base for policy, assurance and retailer engagement.</w:t>
      </w:r>
      <w:r w:rsidR="008D7AC3">
        <w:t xml:space="preserve"> Continued expansion of participation and data completeness will be important to improve representativeness and support robust long-term sector analysis </w:t>
      </w:r>
    </w:p>
    <w:p w14:paraId="4861259A" w14:textId="2077236C" w:rsidR="005D7C4E" w:rsidRPr="00E979EC" w:rsidRDefault="005D7C4E" w:rsidP="0044304B">
      <w:pPr>
        <w:pStyle w:val="Bullet-2bulletslist"/>
        <w:numPr>
          <w:ilvl w:val="0"/>
          <w:numId w:val="33"/>
        </w:numPr>
      </w:pPr>
      <w:r w:rsidRPr="00E979EC">
        <w:t>Arwain DGC</w:t>
      </w:r>
      <w:r w:rsidR="001C4C04">
        <w:t xml:space="preserve"> in Wales</w:t>
      </w:r>
      <w:r w:rsidRPr="00E979EC">
        <w:t xml:space="preserve"> </w:t>
      </w:r>
      <w:r w:rsidR="00005B7E">
        <w:t>promotes</w:t>
      </w:r>
      <w:r w:rsidRPr="00E979EC">
        <w:t xml:space="preserve"> responsible antimicrobial use in beef and sheep systems</w:t>
      </w:r>
      <w:r w:rsidR="00005B7E">
        <w:t xml:space="preserve"> through farmer engagement, veterinary leadership and improved diagnostics, reducing unnecessary treatments and supporting long-term system sustainability </w:t>
      </w:r>
    </w:p>
    <w:p w14:paraId="7309033C" w14:textId="0BE51A93" w:rsidR="007D5C86" w:rsidRDefault="007D5C86" w:rsidP="0044304B">
      <w:pPr>
        <w:pStyle w:val="ListParagraph"/>
        <w:numPr>
          <w:ilvl w:val="0"/>
          <w:numId w:val="33"/>
        </w:numPr>
      </w:pPr>
      <w:r>
        <w:t xml:space="preserve">The UK </w:t>
      </w:r>
      <w:r w:rsidR="000A7C6B">
        <w:t xml:space="preserve">has </w:t>
      </w:r>
      <w:r w:rsidR="00873559">
        <w:t xml:space="preserve">achieved a 57% reduction in antibiotic sales for livestock over the last decade and </w:t>
      </w:r>
      <w:r>
        <w:t xml:space="preserve">is now recognised as one of the lower users of on-farm antimicrobials in Europe, reflecting </w:t>
      </w:r>
      <w:r w:rsidR="002838E7">
        <w:t>substantial</w:t>
      </w:r>
      <w:r>
        <w:t xml:space="preserve"> progress </w:t>
      </w:r>
      <w:r>
        <w:lastRenderedPageBreak/>
        <w:t>made by the livestock sector over recent years</w:t>
      </w:r>
      <w:r w:rsidR="00234BE3">
        <w:t>.</w:t>
      </w:r>
      <w:r w:rsidR="00B12F3F">
        <w:rPr>
          <w:rStyle w:val="EndnoteReference"/>
        </w:rPr>
        <w:endnoteReference w:id="37"/>
      </w:r>
      <w:r>
        <w:t xml:space="preserve"> This progress demonstrates the value of coordinated industry action, voluntary reporting and continued veterinary engagement </w:t>
      </w:r>
    </w:p>
    <w:p w14:paraId="1151437B" w14:textId="3F6B261A" w:rsidR="00BB2F56" w:rsidRPr="00E979EC" w:rsidRDefault="002838E7" w:rsidP="0044304B">
      <w:pPr>
        <w:pStyle w:val="ListParagraph"/>
        <w:numPr>
          <w:ilvl w:val="0"/>
          <w:numId w:val="33"/>
        </w:numPr>
      </w:pPr>
      <w:r>
        <w:t>Responsible</w:t>
      </w:r>
      <w:r w:rsidR="00610011">
        <w:t xml:space="preserve"> medicine use is closely linked to improved herd and flock health. </w:t>
      </w:r>
      <w:r>
        <w:t>Healthier</w:t>
      </w:r>
      <w:r w:rsidR="00610011">
        <w:t xml:space="preserve"> animals are generally more productive and efficient, which in turn support lower GHG emissions intensity through improved growth, fertility and feed conversion efficiency </w:t>
      </w:r>
    </w:p>
    <w:p w14:paraId="1E7006F0" w14:textId="2C8324CA" w:rsidR="00BB2F56" w:rsidRPr="00FD1B26" w:rsidRDefault="00BB2F56" w:rsidP="00975CF1">
      <w:pPr>
        <w:pStyle w:val="Heading5new"/>
      </w:pPr>
      <w:r w:rsidRPr="00FD1B26">
        <w:t xml:space="preserve">Vaccine uptake </w:t>
      </w:r>
    </w:p>
    <w:p w14:paraId="52533AC0" w14:textId="6C171150" w:rsidR="00BB2F56" w:rsidRDefault="00BB2F56" w:rsidP="0087253E">
      <w:r>
        <w:t xml:space="preserve">National vaccine uptake reporting (based on wholesaler sales data) provides </w:t>
      </w:r>
      <w:r w:rsidR="00CB5DC8">
        <w:t>insight into preventative health capacity.</w:t>
      </w:r>
      <w:r w:rsidR="00806934">
        <w:t xml:space="preserve"> </w:t>
      </w:r>
      <w:r w:rsidR="004A48F9">
        <w:t>C</w:t>
      </w:r>
      <w:r>
        <w:t>attle vaccine</w:t>
      </w:r>
      <w:r w:rsidR="004A48F9">
        <w:t xml:space="preserve"> doses sold </w:t>
      </w:r>
      <w:r>
        <w:t>rose 24% between 2011 and 2024</w:t>
      </w:r>
      <w:r w:rsidR="007E1631">
        <w:t>,</w:t>
      </w:r>
      <w:r>
        <w:rPr>
          <w:rStyle w:val="EndnoteReference"/>
        </w:rPr>
        <w:endnoteReference w:id="38"/>
      </w:r>
      <w:r w:rsidR="006F61AC">
        <w:t xml:space="preserve"> with </w:t>
      </w:r>
      <w:r>
        <w:t>IBR vaccination</w:t>
      </w:r>
      <w:r w:rsidR="006F61AC">
        <w:t xml:space="preserve"> </w:t>
      </w:r>
      <w:r>
        <w:t>increasing by 88%</w:t>
      </w:r>
      <w:r w:rsidR="007E1631">
        <w:t>,</w:t>
      </w:r>
      <w:r>
        <w:t xml:space="preserve"> </w:t>
      </w:r>
      <w:r w:rsidR="006F61AC">
        <w:t xml:space="preserve">though </w:t>
      </w:r>
      <w:r>
        <w:t xml:space="preserve">BVD vaccination </w:t>
      </w:r>
      <w:r w:rsidR="006F61AC">
        <w:t>fell</w:t>
      </w:r>
      <w:r>
        <w:t xml:space="preserve"> by 18%</w:t>
      </w:r>
      <w:r w:rsidR="00ED40DC">
        <w:t xml:space="preserve">. </w:t>
      </w:r>
      <w:r w:rsidR="006F61AC">
        <w:t>Sheep</w:t>
      </w:r>
      <w:r>
        <w:t xml:space="preserve"> vaccine</w:t>
      </w:r>
      <w:r w:rsidR="006F61AC">
        <w:t xml:space="preserve"> uptake declined </w:t>
      </w:r>
      <w:r>
        <w:t>in 2024 due to a sharp decline in enzootic abortion vaccine availability in 2024. The uptake for foot rot vaccines rose by 53% between 2012 and 2024. The estimated uptake for toxoplasmosis vaccination also rose by 2%</w:t>
      </w:r>
      <w:bookmarkStart w:id="83" w:name="_Ref209596558"/>
      <w:r w:rsidR="007E1631">
        <w:t>.</w:t>
      </w:r>
      <w:r>
        <w:rPr>
          <w:rStyle w:val="EndnoteReference"/>
        </w:rPr>
        <w:endnoteReference w:id="39"/>
      </w:r>
      <w:bookmarkEnd w:id="83"/>
      <w:r w:rsidR="00ED40DC">
        <w:t xml:space="preserve"> </w:t>
      </w:r>
      <w:r w:rsidR="0014262B">
        <w:t xml:space="preserve">Stable and secure vaccine supply remains critical for consistent disease control. </w:t>
      </w:r>
    </w:p>
    <w:p w14:paraId="5E01BC14" w14:textId="77777777" w:rsidR="00BB2F56" w:rsidRPr="00FD1B26" w:rsidRDefault="00BB2F56" w:rsidP="00975CF1">
      <w:pPr>
        <w:pStyle w:val="Heading5new"/>
      </w:pPr>
      <w:r w:rsidRPr="00FD1B26">
        <w:t xml:space="preserve">Herd and flock health planning </w:t>
      </w:r>
    </w:p>
    <w:p w14:paraId="598B0CCE" w14:textId="03E579CB" w:rsidR="0046148A" w:rsidRDefault="0046148A" w:rsidP="00BB2F56">
      <w:r>
        <w:t>Structure</w:t>
      </w:r>
      <w:r w:rsidR="22221ECC">
        <w:t>d</w:t>
      </w:r>
      <w:r>
        <w:t xml:space="preserve"> herd and flock health planning is increasingly embedded within assurance and government support frameworks in both England and Wales. </w:t>
      </w:r>
    </w:p>
    <w:p w14:paraId="3C9FF973" w14:textId="0A3A44C7" w:rsidR="007B003A" w:rsidRDefault="00BB2F56" w:rsidP="00BB2F56">
      <w:r w:rsidRPr="00904A48">
        <w:t>In England,</w:t>
      </w:r>
      <w:r w:rsidR="004E4F69">
        <w:t xml:space="preserve"> o</w:t>
      </w:r>
      <w:r w:rsidRPr="00904A48">
        <w:t xml:space="preserve">ver 80% of </w:t>
      </w:r>
      <w:r w:rsidR="00E72D26">
        <w:t>finished bee</w:t>
      </w:r>
      <w:r w:rsidR="009F69A8">
        <w:t xml:space="preserve">f and 50% of finished lambs are </w:t>
      </w:r>
      <w:r w:rsidR="003A0D7A">
        <w:t>R</w:t>
      </w:r>
      <w:r w:rsidR="009F69A8">
        <w:t xml:space="preserve">ed </w:t>
      </w:r>
      <w:r w:rsidR="003A0D7A">
        <w:t>T</w:t>
      </w:r>
      <w:r w:rsidR="009F69A8">
        <w:t>ractor assured</w:t>
      </w:r>
      <w:r w:rsidR="00ED38CC">
        <w:t>. B</w:t>
      </w:r>
      <w:r w:rsidRPr="00904A48">
        <w:t xml:space="preserve">eef and lamb farms certified under Red Tractor Assurance </w:t>
      </w:r>
      <w:r w:rsidR="00CE2FB6">
        <w:t xml:space="preserve">maintain </w:t>
      </w:r>
      <w:r w:rsidRPr="00904A48">
        <w:t>a written health plan</w:t>
      </w:r>
      <w:r>
        <w:t xml:space="preserve"> and complete an</w:t>
      </w:r>
      <w:r w:rsidR="000D2DE1">
        <w:t xml:space="preserve"> annual</w:t>
      </w:r>
      <w:r>
        <w:t xml:space="preserve"> health and performance review </w:t>
      </w:r>
      <w:r w:rsidR="000D2DE1">
        <w:t>with a</w:t>
      </w:r>
      <w:r>
        <w:t xml:space="preserve"> vet</w:t>
      </w:r>
      <w:r w:rsidRPr="00904A48">
        <w:t xml:space="preserve">. </w:t>
      </w:r>
    </w:p>
    <w:p w14:paraId="03992D6D" w14:textId="358C9786" w:rsidR="00BB2F56" w:rsidRDefault="007B003A" w:rsidP="00BB2F56">
      <w:r>
        <w:t xml:space="preserve">Through the </w:t>
      </w:r>
      <w:r w:rsidR="00BB2F56" w:rsidRPr="007B003A">
        <w:t xml:space="preserve">Animal Health and Welfare Pathway, farmers in England can </w:t>
      </w:r>
      <w:r w:rsidRPr="007B003A">
        <w:t xml:space="preserve">access funding for veterinary visits to assess livestock health and welfare. These visits include testing for endemic diseases and tailored advice on improving health, </w:t>
      </w:r>
      <w:r w:rsidRPr="008A44DC">
        <w:t xml:space="preserve">productivity and biosecurity. Follow-up funding is available to support more detailed diagnostics and the implementation of disease control and prevention measures. </w:t>
      </w:r>
      <w:r w:rsidR="004D5723" w:rsidRPr="008A44DC">
        <w:t>Policy developments in this area are ongoing, including consideration of how participation in some elements of the pathway may evolve over time.</w:t>
      </w:r>
      <w:r w:rsidR="004D5723">
        <w:t xml:space="preserve"> </w:t>
      </w:r>
    </w:p>
    <w:p w14:paraId="2373AA28" w14:textId="3C6C224C" w:rsidR="00D8257A" w:rsidRDefault="007B003A" w:rsidP="00BB2F56">
      <w:r>
        <w:t>In Wales, t</w:t>
      </w:r>
      <w:r w:rsidR="00BB2F56" w:rsidRPr="00776B0B">
        <w:t xml:space="preserve">he Farm Assured Welsh Livestock (FAWL) Beef and Lamb Scheme operates as the primary assurance scheme for cattle and sheep. </w:t>
      </w:r>
      <w:r>
        <w:t>A</w:t>
      </w:r>
      <w:r w:rsidR="00BB2F56" w:rsidRPr="00776B0B">
        <w:t xml:space="preserve">pproximately 70% of </w:t>
      </w:r>
      <w:r w:rsidR="00F1563F" w:rsidRPr="00776B0B">
        <w:t xml:space="preserve">the </w:t>
      </w:r>
      <w:r w:rsidR="00F1563F">
        <w:t>breeding</w:t>
      </w:r>
      <w:r w:rsidR="00BB2F56" w:rsidRPr="00776B0B">
        <w:t xml:space="preserve"> livestock population in Wales is covered under FAWL</w:t>
      </w:r>
      <w:r>
        <w:t xml:space="preserve">, which requires an </w:t>
      </w:r>
      <w:r w:rsidR="00D8257A">
        <w:t xml:space="preserve">annual health and welfare review with a farm vet. </w:t>
      </w:r>
    </w:p>
    <w:p w14:paraId="26706021" w14:textId="56713739" w:rsidR="00BB2F56" w:rsidRDefault="00D8257A" w:rsidP="00BB2F56">
      <w:r>
        <w:t xml:space="preserve">From </w:t>
      </w:r>
      <w:r w:rsidRPr="004A0B1A">
        <w:t>January 2026</w:t>
      </w:r>
      <w:r>
        <w:t xml:space="preserve">, </w:t>
      </w:r>
      <w:r w:rsidR="004578C0">
        <w:t>t</w:t>
      </w:r>
      <w:r>
        <w:t xml:space="preserve">he Welsh Government’s Sustainable Farming Scheme will introduce the </w:t>
      </w:r>
      <w:r w:rsidR="00BB2F56" w:rsidRPr="004A0B1A">
        <w:t>Animal Health Improvement Cycle (AHIC)</w:t>
      </w:r>
      <w:r>
        <w:t xml:space="preserve">. This framework is designed to support </w:t>
      </w:r>
      <w:r w:rsidR="00BB2F56" w:rsidRPr="004A0B1A">
        <w:t>structure</w:t>
      </w:r>
      <w:r w:rsidR="003A203D">
        <w:t xml:space="preserve">, </w:t>
      </w:r>
      <w:r w:rsidR="00BB2F56" w:rsidRPr="004A0B1A">
        <w:t>preventive health planning</w:t>
      </w:r>
      <w:r w:rsidR="003A203D">
        <w:t xml:space="preserve"> through an a</w:t>
      </w:r>
      <w:r w:rsidR="00BB2F56" w:rsidRPr="004A0B1A">
        <w:t xml:space="preserve">nnual cycle </w:t>
      </w:r>
      <w:r w:rsidR="00F1563F">
        <w:t xml:space="preserve">of measuring key health and production metrics, </w:t>
      </w:r>
      <w:r w:rsidR="00F1563F" w:rsidRPr="004A0B1A">
        <w:t>agreeing</w:t>
      </w:r>
      <w:r w:rsidR="00F1563F">
        <w:t xml:space="preserve"> improvement plans with veterinary input, implementing actions and reviewing outcomes. </w:t>
      </w:r>
    </w:p>
    <w:p w14:paraId="547FD3A2" w14:textId="4D6B8AD0" w:rsidR="00BB2F56" w:rsidRPr="000F180C" w:rsidRDefault="00BB2F56" w:rsidP="00975CF1">
      <w:pPr>
        <w:pStyle w:val="Heading5new"/>
      </w:pPr>
      <w:r>
        <w:t>Other</w:t>
      </w:r>
      <w:r w:rsidRPr="000F180C">
        <w:t xml:space="preserve"> </w:t>
      </w:r>
      <w:r w:rsidR="00DC4588">
        <w:t>h</w:t>
      </w:r>
      <w:r>
        <w:t xml:space="preserve">ealth and </w:t>
      </w:r>
      <w:r w:rsidR="00DC4588">
        <w:t>w</w:t>
      </w:r>
      <w:r>
        <w:t xml:space="preserve">elfare </w:t>
      </w:r>
      <w:r w:rsidRPr="000F180C">
        <w:t>industry initiatives</w:t>
      </w:r>
    </w:p>
    <w:p w14:paraId="46E6D8B3" w14:textId="1D53BD8C" w:rsidR="00BB2F56" w:rsidRPr="00CD0C4B" w:rsidRDefault="00BB2F56" w:rsidP="0044304B">
      <w:pPr>
        <w:pStyle w:val="Bullet-2bulletslist"/>
        <w:numPr>
          <w:ilvl w:val="0"/>
          <w:numId w:val="41"/>
        </w:numPr>
      </w:pPr>
      <w:r w:rsidRPr="00CD0C4B">
        <w:t>Cattle Health Certification Standards (CHeCS) is an industry</w:t>
      </w:r>
      <w:r w:rsidR="0080604D">
        <w:t>-</w:t>
      </w:r>
      <w:r w:rsidRPr="00CD0C4B">
        <w:t>owned</w:t>
      </w:r>
      <w:r w:rsidR="0080604D">
        <w:t xml:space="preserve"> body that sets, regulate</w:t>
      </w:r>
      <w:r w:rsidR="00834C9B">
        <w:t>s</w:t>
      </w:r>
      <w:r w:rsidR="0080604D">
        <w:t xml:space="preserve"> and quality controls health schemes across the UK.</w:t>
      </w:r>
      <w:r w:rsidRPr="00CD0C4B">
        <w:t xml:space="preserve"> It has developed a set of standards for the control or elimination of </w:t>
      </w:r>
      <w:r w:rsidR="0005549C">
        <w:t xml:space="preserve">key </w:t>
      </w:r>
      <w:r w:rsidRPr="00CD0C4B">
        <w:t>infectious cattle diseases</w:t>
      </w:r>
      <w:r w:rsidR="00722A88">
        <w:t>,</w:t>
      </w:r>
      <w:r w:rsidR="00875E66">
        <w:t xml:space="preserve"> including</w:t>
      </w:r>
      <w:r w:rsidRPr="00CD0C4B">
        <w:t xml:space="preserve"> BVD, IBR, Johne’s disease, TB, </w:t>
      </w:r>
      <w:r w:rsidR="00722A88">
        <w:t>l</w:t>
      </w:r>
      <w:r w:rsidRPr="00CD0C4B">
        <w:t xml:space="preserve">eptospirosis and Neospora </w:t>
      </w:r>
    </w:p>
    <w:p w14:paraId="2114259E" w14:textId="33D91D0E" w:rsidR="00BB2F56" w:rsidRPr="00CD0C4B" w:rsidRDefault="00BB2F56" w:rsidP="0044304B">
      <w:pPr>
        <w:pStyle w:val="Bullet-2bulletslist"/>
        <w:numPr>
          <w:ilvl w:val="0"/>
          <w:numId w:val="41"/>
        </w:numPr>
      </w:pPr>
      <w:r w:rsidRPr="00CD0C4B">
        <w:t xml:space="preserve">The Bovine Viral Diarrhoea (BVD) Free England </w:t>
      </w:r>
      <w:r w:rsidR="00113503">
        <w:t>(</w:t>
      </w:r>
      <w:r w:rsidRPr="00CD0C4B">
        <w:t>2016</w:t>
      </w:r>
      <w:r w:rsidR="00113503">
        <w:t>–</w:t>
      </w:r>
      <w:r w:rsidRPr="00CD0C4B">
        <w:t>2024</w:t>
      </w:r>
      <w:r w:rsidR="00113503">
        <w:t>)</w:t>
      </w:r>
      <w:r w:rsidR="00691A8F">
        <w:t xml:space="preserve"> </w:t>
      </w:r>
      <w:r w:rsidRPr="00CD0C4B">
        <w:t xml:space="preserve">registered 6,972 holdings, representing approximately 45% of all beef and dairy breeding cattle in England. </w:t>
      </w:r>
      <w:r w:rsidR="00691A8F">
        <w:t xml:space="preserve">Although the scheme has now closed, BVD control remains a </w:t>
      </w:r>
      <w:r w:rsidR="007047B1">
        <w:t>priority.</w:t>
      </w:r>
      <w:r w:rsidR="007047B1" w:rsidRPr="00CD0C4B">
        <w:t xml:space="preserve"> The</w:t>
      </w:r>
      <w:r w:rsidRPr="00CD0C4B">
        <w:t xml:space="preserve"> CHeCS framework continues to support BVD management through four licensed health schemes</w:t>
      </w:r>
      <w:r w:rsidR="0009348E">
        <w:t xml:space="preserve"> and </w:t>
      </w:r>
      <w:r w:rsidRPr="00CD0C4B">
        <w:t>the Animal Health and Welfare Pathway</w:t>
      </w:r>
      <w:r w:rsidR="00A552E8">
        <w:t xml:space="preserve"> </w:t>
      </w:r>
      <w:r w:rsidRPr="00CD0C4B">
        <w:t xml:space="preserve">provides </w:t>
      </w:r>
      <w:r w:rsidR="00A552E8">
        <w:t xml:space="preserve">funding </w:t>
      </w:r>
      <w:r w:rsidRPr="00CD0C4B">
        <w:t>for annual vet visit</w:t>
      </w:r>
      <w:r w:rsidR="007047B1">
        <w:t>s</w:t>
      </w:r>
      <w:r w:rsidRPr="00CD0C4B">
        <w:t xml:space="preserve">, </w:t>
      </w:r>
      <w:r w:rsidR="007047B1">
        <w:t>including</w:t>
      </w:r>
      <w:r w:rsidRPr="00CD0C4B">
        <w:t xml:space="preserve"> BVD testing</w:t>
      </w:r>
      <w:r w:rsidR="007047B1">
        <w:t xml:space="preserve"> </w:t>
      </w:r>
    </w:p>
    <w:p w14:paraId="1CF3E908" w14:textId="12E2D38A" w:rsidR="00BB2F56" w:rsidRPr="00CD0C4B" w:rsidRDefault="007047B1" w:rsidP="0044304B">
      <w:pPr>
        <w:pStyle w:val="Bullet-2bulletslist"/>
        <w:numPr>
          <w:ilvl w:val="0"/>
          <w:numId w:val="41"/>
        </w:numPr>
      </w:pPr>
      <w:r>
        <w:t xml:space="preserve">In Wales, </w:t>
      </w:r>
      <w:r w:rsidR="00BB2F56" w:rsidRPr="00CD0C4B">
        <w:t xml:space="preserve">Gwaredu BVD (Eradicating BVD) screened 85% of cattle farms between 2017 and 2022. Eradicating BVD from a typical Welsh herd of 40 cattle could reduce the carbon footprint by around </w:t>
      </w:r>
      <w:r w:rsidR="00BB2F56" w:rsidRPr="00CD0C4B">
        <w:lastRenderedPageBreak/>
        <w:t>70,200</w:t>
      </w:r>
      <w:r w:rsidR="00964403">
        <w:t xml:space="preserve"> </w:t>
      </w:r>
      <w:r w:rsidR="00BB2F56" w:rsidRPr="00CD0C4B">
        <w:t xml:space="preserve">kg CO2 annually. In summer 2024, the Welsh Government </w:t>
      </w:r>
      <w:r w:rsidR="00C06C7E">
        <w:t xml:space="preserve">introduced </w:t>
      </w:r>
      <w:r w:rsidR="00913D91">
        <w:t>legislation to support full eradication</w:t>
      </w:r>
      <w:r w:rsidR="00BB2F56" w:rsidRPr="00CD0C4B">
        <w:t xml:space="preserve">   </w:t>
      </w:r>
    </w:p>
    <w:p w14:paraId="14A99CA4" w14:textId="5A9E6D33" w:rsidR="00EA41AF" w:rsidRDefault="00BB2F56" w:rsidP="0044304B">
      <w:pPr>
        <w:pStyle w:val="Bullet-2bulletslist"/>
        <w:numPr>
          <w:ilvl w:val="0"/>
          <w:numId w:val="41"/>
        </w:numPr>
      </w:pPr>
      <w:r w:rsidRPr="00CD0C4B">
        <w:t xml:space="preserve">The UK Sheep </w:t>
      </w:r>
      <w:r w:rsidR="00913D91">
        <w:t>W</w:t>
      </w:r>
      <w:r w:rsidRPr="00CD0C4B">
        <w:t xml:space="preserve">elfare </w:t>
      </w:r>
      <w:r w:rsidR="00913D91">
        <w:t>S</w:t>
      </w:r>
      <w:r w:rsidRPr="00CD0C4B">
        <w:t>trategy, led by the Ruminant Health and Welfare Group (RHW)</w:t>
      </w:r>
      <w:r w:rsidR="00964403">
        <w:t>,</w:t>
      </w:r>
      <w:r w:rsidRPr="00CD0C4B">
        <w:t xml:space="preserve"> </w:t>
      </w:r>
      <w:r w:rsidR="00913D91">
        <w:t>sets out six</w:t>
      </w:r>
      <w:r w:rsidRPr="00CD0C4B">
        <w:t xml:space="preserve"> strategic goals to drive improvements</w:t>
      </w:r>
      <w:r w:rsidR="00776D3A">
        <w:t xml:space="preserve"> in sheep health and welfare</w:t>
      </w:r>
      <w:r w:rsidR="00090079">
        <w:rPr>
          <w:rStyle w:val="EndnoteReference"/>
        </w:rPr>
        <w:endnoteReference w:id="40"/>
      </w:r>
      <w:r w:rsidRPr="00CD0C4B">
        <w:t xml:space="preserve"> </w:t>
      </w:r>
    </w:p>
    <w:p w14:paraId="730556C7" w14:textId="23E23BD5" w:rsidR="00956BC1" w:rsidRDefault="008C1761" w:rsidP="0044304B">
      <w:pPr>
        <w:pStyle w:val="Bullet-2bulletslist"/>
        <w:numPr>
          <w:ilvl w:val="0"/>
          <w:numId w:val="41"/>
        </w:numPr>
      </w:pPr>
      <w:r>
        <w:t>The UK Beef Welfare Strategy, led by the Ruminant Health and Welfare Group (RHW)</w:t>
      </w:r>
      <w:r w:rsidR="00964403">
        <w:t>,</w:t>
      </w:r>
      <w:r>
        <w:t xml:space="preserve"> sets out a vision for beef cattle welfare in the UK by 2031</w:t>
      </w:r>
      <w:r w:rsidR="00964403">
        <w:t>,</w:t>
      </w:r>
      <w:r w:rsidR="00BD1F47">
        <w:t xml:space="preserve"> with a focus on improving six strategic goals</w:t>
      </w:r>
      <w:r w:rsidR="00BD1F47">
        <w:rPr>
          <w:rStyle w:val="EndnoteReference"/>
        </w:rPr>
        <w:endnoteReference w:id="41"/>
      </w:r>
      <w:r w:rsidR="00BD1F47">
        <w:t xml:space="preserve"> </w:t>
      </w:r>
    </w:p>
    <w:p w14:paraId="38F23AB4" w14:textId="77777777" w:rsidR="007D77ED" w:rsidRPr="00CD0C4B" w:rsidRDefault="007D77ED" w:rsidP="007D77ED">
      <w:pPr>
        <w:pStyle w:val="Bullet-2bulletslist"/>
        <w:ind w:left="371"/>
      </w:pPr>
    </w:p>
    <w:p w14:paraId="43264B19" w14:textId="77777777" w:rsidR="002853E3" w:rsidRPr="00D86802" w:rsidRDefault="002853E3" w:rsidP="00A44761">
      <w:pPr>
        <w:pStyle w:val="CaseStudyPullOutBox-MainHeading"/>
      </w:pPr>
      <w:r w:rsidRPr="00D86802">
        <w:t>Case Study</w:t>
      </w:r>
    </w:p>
    <w:p w14:paraId="2F1BD992" w14:textId="2B6BBC9A" w:rsidR="002853E3" w:rsidRPr="00D86802" w:rsidRDefault="004E4132" w:rsidP="002853E3">
      <w:pPr>
        <w:pStyle w:val="CaseStudyPullOutBox-IntroText"/>
      </w:pPr>
      <w:r>
        <w:t xml:space="preserve">Targeted worm dosing sees lamb producer slash drench use </w:t>
      </w:r>
    </w:p>
    <w:p w14:paraId="760D5213" w14:textId="06917B81" w:rsidR="00F11E92" w:rsidRPr="0087253E" w:rsidRDefault="00E526A9" w:rsidP="004C24DB">
      <w:pPr>
        <w:pStyle w:val="CaseStudyPullOutBox-NormalText"/>
        <w:spacing w:before="0"/>
        <w:rPr>
          <w:rFonts w:eastAsiaTheme="minorEastAsia"/>
          <w:color w:val="000000" w:themeColor="text1"/>
          <w:kern w:val="0"/>
          <w:szCs w:val="20"/>
        </w:rPr>
      </w:pPr>
      <w:r>
        <w:t xml:space="preserve">A </w:t>
      </w:r>
      <w:r w:rsidR="009978A7" w:rsidRPr="009978A7">
        <w:t xml:space="preserve">Welsh sheep </w:t>
      </w:r>
      <w:r w:rsidR="009978A7">
        <w:t>farmer</w:t>
      </w:r>
      <w:r w:rsidR="009978A7" w:rsidRPr="009978A7">
        <w:t xml:space="preserve"> trialled a targeted selective treatment (TST) approach to parasite control, using</w:t>
      </w:r>
      <w:r w:rsidR="003062D8">
        <w:t xml:space="preserve"> i</w:t>
      </w:r>
      <w:r w:rsidR="009978A7" w:rsidRPr="009978A7">
        <w:t>ndividual indicators such as faecal egg counts and growth rates to determine which lambs actually needed</w:t>
      </w:r>
      <w:r w:rsidR="00B362CC">
        <w:t xml:space="preserve"> </w:t>
      </w:r>
      <w:r w:rsidR="009978A7" w:rsidRPr="009978A7">
        <w:t>worming rather than dosing the whole group.</w:t>
      </w:r>
      <w:r w:rsidR="003062D8">
        <w:br/>
      </w:r>
      <w:r w:rsidR="009978A7" w:rsidRPr="009978A7">
        <w:t>Over two treatment cycles, this strategy cut anthelmintic doses by more than half and saved hundreds of treatments and around £60 in drench costs, compared with blanket dosing.</w:t>
      </w:r>
      <w:r w:rsidR="004C24DB">
        <w:br/>
      </w:r>
      <w:r w:rsidR="002853E3" w:rsidRPr="0087253E">
        <w:rPr>
          <w:rFonts w:eastAsiaTheme="minorEastAsia"/>
          <w:b/>
          <w:bCs/>
          <w:color w:val="000000" w:themeColor="text1"/>
          <w:kern w:val="0"/>
          <w:szCs w:val="20"/>
        </w:rPr>
        <w:t xml:space="preserve">Read more here: </w:t>
      </w:r>
      <w:hyperlink r:id="rId42" w:history="1">
        <w:r w:rsidR="005E5BC5" w:rsidRPr="0087253E">
          <w:rPr>
            <w:rStyle w:val="Hyperlink"/>
          </w:rPr>
          <w:t>Targeted worm dosing sees lamb producer slash drench use | Farming Connect</w:t>
        </w:r>
      </w:hyperlink>
    </w:p>
    <w:p w14:paraId="72B84F3D" w14:textId="77777777" w:rsidR="00EE301E" w:rsidRPr="006F3686" w:rsidRDefault="00EE301E" w:rsidP="00975CF1">
      <w:pPr>
        <w:pStyle w:val="Heading4"/>
        <w:rPr>
          <w:color w:val="auto"/>
        </w:rPr>
      </w:pPr>
      <w:r>
        <w:t xml:space="preserve">Measuring progress </w:t>
      </w:r>
    </w:p>
    <w:p w14:paraId="553737E6" w14:textId="77777777" w:rsidR="00272DA8" w:rsidRDefault="00272DA8" w:rsidP="00CD4894">
      <w:r>
        <w:t xml:space="preserve">Tracking success requires clear, practical metrics that reflect both animal outcomes and the environmental impact of healthier cattle and sheep. Fortunately, the building blocks are already in place and more are coming. To demonstrate real progress on farm across the sector, changes can be tracked in medicine use, vaccine uptake and herd and flock health planning. </w:t>
      </w:r>
    </w:p>
    <w:p w14:paraId="4268487F" w14:textId="522D6F19" w:rsidR="00272DA8" w:rsidRDefault="00272DA8" w:rsidP="00CD4894">
      <w:r>
        <w:t>Measuring progress is not just about ticking boxes</w:t>
      </w:r>
      <w:r w:rsidR="00861D4D">
        <w:t>;</w:t>
      </w:r>
      <w:r>
        <w:t xml:space="preserve"> it is about giving farmers and the wider industry confidence that what they are doing is delivering results. By using smarter, joined-up metrics, the sector can track progress, highlight best practice and ensure that better cattle and sheep health continues to drive environmental outcomes. </w:t>
      </w:r>
    </w:p>
    <w:p w14:paraId="77E86434" w14:textId="4283A2FE" w:rsidR="00BB2F56" w:rsidRPr="008E763E" w:rsidRDefault="00BB2F56" w:rsidP="00975CF1">
      <w:pPr>
        <w:pStyle w:val="Heading4"/>
      </w:pPr>
      <w:r>
        <w:t>A</w:t>
      </w:r>
      <w:r w:rsidRPr="00A968FF">
        <w:t xml:space="preserve">ctions </w:t>
      </w:r>
    </w:p>
    <w:p w14:paraId="77DC31F8" w14:textId="7389E5D8" w:rsidR="00AD29CE" w:rsidRDefault="00AD29CE" w:rsidP="00AD29CE">
      <w:r>
        <w:t xml:space="preserve">To unlock the mitigation potential of improved health, </w:t>
      </w:r>
      <w:r w:rsidR="00725EC6">
        <w:t>coordinated action is needed across the sector</w:t>
      </w:r>
      <w:r w:rsidR="00EA13D8">
        <w:t xml:space="preserve">, </w:t>
      </w:r>
      <w:r w:rsidR="00D97D1F">
        <w:br/>
      </w:r>
      <w:r w:rsidR="00EA13D8">
        <w:t xml:space="preserve">which </w:t>
      </w:r>
      <w:r>
        <w:t>should:</w:t>
      </w:r>
    </w:p>
    <w:p w14:paraId="10AC93DB" w14:textId="77777777" w:rsidR="00A16748" w:rsidRDefault="00A16748" w:rsidP="0044304B">
      <w:pPr>
        <w:pStyle w:val="Style1"/>
        <w:numPr>
          <w:ilvl w:val="0"/>
          <w:numId w:val="42"/>
        </w:numPr>
      </w:pPr>
      <w:r>
        <w:t xml:space="preserve">Increase uptake of structure preventative health planning </w:t>
      </w:r>
    </w:p>
    <w:p w14:paraId="6CFC6C1A" w14:textId="77777777" w:rsidR="00A16748" w:rsidRDefault="00A16748" w:rsidP="0044304B">
      <w:pPr>
        <w:pStyle w:val="Style1"/>
        <w:numPr>
          <w:ilvl w:val="0"/>
          <w:numId w:val="42"/>
        </w:numPr>
      </w:pPr>
      <w:r>
        <w:t xml:space="preserve">Improve integration of health, productivity and carbon data </w:t>
      </w:r>
    </w:p>
    <w:p w14:paraId="0867A31E" w14:textId="5EA26BD2" w:rsidR="00A16748" w:rsidRDefault="00A16748" w:rsidP="0044304B">
      <w:pPr>
        <w:pStyle w:val="Style1"/>
        <w:numPr>
          <w:ilvl w:val="0"/>
          <w:numId w:val="42"/>
        </w:numPr>
      </w:pPr>
      <w:r>
        <w:t>Focus action on high</w:t>
      </w:r>
      <w:r w:rsidR="005A3359">
        <w:t>-</w:t>
      </w:r>
      <w:r>
        <w:t>impact endemic conditions</w:t>
      </w:r>
    </w:p>
    <w:p w14:paraId="221DC8BE" w14:textId="4322D91A" w:rsidR="00A16748" w:rsidRDefault="00A16748" w:rsidP="0044304B">
      <w:pPr>
        <w:pStyle w:val="Style1"/>
        <w:numPr>
          <w:ilvl w:val="0"/>
          <w:numId w:val="42"/>
        </w:numPr>
      </w:pPr>
      <w:r>
        <w:t xml:space="preserve">Strengthen vaccine supply resilience </w:t>
      </w:r>
    </w:p>
    <w:p w14:paraId="180EA737" w14:textId="77777777" w:rsidR="00AD29CE" w:rsidRDefault="00AD29CE" w:rsidP="0044304B">
      <w:pPr>
        <w:pStyle w:val="Style1"/>
        <w:numPr>
          <w:ilvl w:val="0"/>
          <w:numId w:val="42"/>
        </w:numPr>
      </w:pPr>
      <w:r>
        <w:t>Expand training and peer learning through veterinary networks and Sustainable Farming Networks</w:t>
      </w:r>
    </w:p>
    <w:p w14:paraId="0531B32A" w14:textId="446DC86E" w:rsidR="008470E5" w:rsidRDefault="008470E5">
      <w:pPr>
        <w:spacing w:after="160" w:line="278" w:lineRule="auto"/>
        <w:ind w:left="0" w:firstLine="0"/>
      </w:pPr>
    </w:p>
    <w:p w14:paraId="15375057" w14:textId="77777777" w:rsidR="00D97D1F" w:rsidRDefault="00D97D1F">
      <w:pPr>
        <w:spacing w:after="160" w:line="278" w:lineRule="auto"/>
        <w:ind w:left="0" w:firstLine="0"/>
        <w:rPr>
          <w:rFonts w:eastAsiaTheme="majorEastAsia" w:cstheme="majorBidi"/>
          <w:b/>
          <w:color w:val="025328"/>
          <w:sz w:val="32"/>
        </w:rPr>
      </w:pPr>
      <w:bookmarkStart w:id="84" w:name="_Toc234314127"/>
      <w:r>
        <w:br w:type="page"/>
      </w:r>
    </w:p>
    <w:p w14:paraId="3E4FD472" w14:textId="300A464A" w:rsidR="00B427E0" w:rsidRDefault="00B427E0" w:rsidP="00975CF1">
      <w:pPr>
        <w:pStyle w:val="Heading3"/>
      </w:pPr>
      <w:r>
        <w:lastRenderedPageBreak/>
        <w:t>Genetics and breeding</w:t>
      </w:r>
      <w:bookmarkEnd w:id="84"/>
      <w:r>
        <w:t xml:space="preserve"> </w:t>
      </w:r>
    </w:p>
    <w:p w14:paraId="1795ED1D" w14:textId="77777777" w:rsidR="00B427E0" w:rsidRPr="00536D29" w:rsidRDefault="00B427E0" w:rsidP="00A44761">
      <w:pPr>
        <w:pStyle w:val="CaseStudyPullOutBox-MainHeading"/>
        <w:rPr>
          <w:b/>
          <w:bCs/>
          <w:color w:val="297C3D"/>
        </w:rPr>
      </w:pPr>
      <w:r w:rsidRPr="00536D29">
        <w:t>Highlight</w:t>
      </w:r>
    </w:p>
    <w:p w14:paraId="5C3F2581" w14:textId="344E56AB" w:rsidR="00B427E0" w:rsidRPr="0087253E" w:rsidRDefault="00B427E0" w:rsidP="004C24DB">
      <w:pPr>
        <w:pStyle w:val="CaseStudyPullOutBox-NormalText"/>
        <w:spacing w:before="0"/>
        <w:rPr>
          <w:b/>
        </w:rPr>
      </w:pPr>
      <w:r>
        <w:t xml:space="preserve">Definition: </w:t>
      </w:r>
      <w:r w:rsidRPr="00CE20CC">
        <w:t xml:space="preserve">Selection of traits that improve biological efficiency (e.g. growth </w:t>
      </w:r>
      <w:r>
        <w:t>rate, feed efficiency, fertility, age at first calving, mature weight and methane intensity) using EBVs, genomic tools and environmental indexes.</w:t>
      </w:r>
      <w:r w:rsidR="004C24DB">
        <w:br/>
      </w:r>
      <w:r w:rsidRPr="0087253E">
        <w:rPr>
          <w:b/>
          <w:bCs/>
        </w:rPr>
        <w:t>Mitigation potential to 2050</w:t>
      </w:r>
      <w:r w:rsidR="004C24DB">
        <w:rPr>
          <w:b/>
          <w:bCs/>
        </w:rPr>
        <w:br/>
      </w:r>
      <w:r w:rsidRPr="008A44DC">
        <w:t xml:space="preserve">Suckler beef </w:t>
      </w:r>
      <w:r w:rsidR="009A1938" w:rsidRPr="008A44DC">
        <w:t xml:space="preserve">13 Kt </w:t>
      </w:r>
      <w:r w:rsidRPr="008A44DC">
        <w:t>CO</w:t>
      </w:r>
      <w:r w:rsidRPr="008A44DC">
        <w:rPr>
          <w:vertAlign w:val="subscript"/>
        </w:rPr>
        <w:t>2</w:t>
      </w:r>
      <w:r w:rsidRPr="008A44DC">
        <w:t xml:space="preserve">e </w:t>
      </w:r>
      <w:r w:rsidR="00361951" w:rsidRPr="008A44DC">
        <w:t>(0.1%)</w:t>
      </w:r>
      <w:r w:rsidR="004C24DB">
        <w:br/>
      </w:r>
      <w:r w:rsidRPr="008A44DC">
        <w:t>Dairy</w:t>
      </w:r>
      <w:r w:rsidR="00927CD3">
        <w:t xml:space="preserve"> </w:t>
      </w:r>
      <w:r w:rsidRPr="008A44DC">
        <w:t xml:space="preserve">beef: </w:t>
      </w:r>
      <w:r w:rsidR="001D5FE0" w:rsidRPr="008A44DC">
        <w:t>6 Kt</w:t>
      </w:r>
      <w:r w:rsidRPr="008A44DC">
        <w:t xml:space="preserve"> CO</w:t>
      </w:r>
      <w:r w:rsidRPr="008A44DC">
        <w:rPr>
          <w:vertAlign w:val="subscript"/>
        </w:rPr>
        <w:t>2</w:t>
      </w:r>
      <w:r w:rsidRPr="008A44DC">
        <w:t xml:space="preserve">e </w:t>
      </w:r>
      <w:r w:rsidR="00361951" w:rsidRPr="008A44DC">
        <w:t>(0.1%)</w:t>
      </w:r>
      <w:r w:rsidR="004C24DB">
        <w:br/>
      </w:r>
      <w:r w:rsidRPr="008A44DC">
        <w:t xml:space="preserve">Sheep </w:t>
      </w:r>
      <w:r w:rsidR="001D5FE0" w:rsidRPr="008A44DC">
        <w:t xml:space="preserve">177 Kt </w:t>
      </w:r>
      <w:r w:rsidRPr="008A44DC">
        <w:t>CO</w:t>
      </w:r>
      <w:r w:rsidRPr="008A44DC">
        <w:rPr>
          <w:vertAlign w:val="subscript"/>
        </w:rPr>
        <w:t>2</w:t>
      </w:r>
      <w:r w:rsidRPr="008A44DC">
        <w:t xml:space="preserve">e </w:t>
      </w:r>
      <w:r w:rsidR="00361951" w:rsidRPr="008A44DC">
        <w:t>(2.8%)</w:t>
      </w:r>
      <w:r w:rsidR="004C24DB">
        <w:br/>
      </w:r>
      <w:r w:rsidRPr="0087253E">
        <w:rPr>
          <w:b/>
          <w:bCs/>
        </w:rPr>
        <w:t>Primary gas reduced</w:t>
      </w:r>
      <w:r w:rsidR="004C24DB">
        <w:rPr>
          <w:b/>
          <w:bCs/>
        </w:rPr>
        <w:br/>
      </w:r>
      <w:r w:rsidRPr="00B76D77">
        <w:t>Methane via improved feed efficiency and reduced lifetime emissions with secondary reductions linked to improved fertility and lower replacement rates</w:t>
      </w:r>
      <w:r w:rsidR="004C24DB">
        <w:br/>
      </w:r>
      <w:r w:rsidRPr="0087253E">
        <w:rPr>
          <w:b/>
          <w:bCs/>
        </w:rPr>
        <w:t>Level of certainty</w:t>
      </w:r>
      <w:r w:rsidR="004C24DB">
        <w:rPr>
          <w:b/>
          <w:bCs/>
        </w:rPr>
        <w:br/>
      </w:r>
      <w:r>
        <w:t>High confidence in direction of effect</w:t>
      </w:r>
      <w:r w:rsidR="004C24DB">
        <w:br/>
      </w:r>
      <w:r>
        <w:t>Moderate confidence in magnitude (dependent on adoption)</w:t>
      </w:r>
      <w:r w:rsidR="004C24DB">
        <w:br/>
      </w:r>
      <w:r w:rsidRPr="0087253E">
        <w:rPr>
          <w:b/>
          <w:bCs/>
        </w:rPr>
        <w:t>Further work required</w:t>
      </w:r>
      <w:r w:rsidR="004C24DB">
        <w:rPr>
          <w:b/>
          <w:bCs/>
        </w:rPr>
        <w:br/>
      </w:r>
      <w:r w:rsidRPr="005F5555">
        <w:t>Integration of methane EBVs</w:t>
      </w:r>
      <w:r w:rsidR="00C2152C">
        <w:t xml:space="preserve"> and environmental breeding indexes</w:t>
      </w:r>
      <w:r w:rsidR="004C24DB">
        <w:br/>
      </w:r>
      <w:r w:rsidRPr="005F5555">
        <w:t>Improved update data (especially suckler systems)</w:t>
      </w:r>
      <w:r w:rsidR="00257819">
        <w:br/>
      </w:r>
      <w:r w:rsidRPr="005F5555">
        <w:t>Better linkage between breeding data and carbon tools</w:t>
      </w:r>
    </w:p>
    <w:p w14:paraId="7D8EB2F5" w14:textId="77777777" w:rsidR="00B427E0" w:rsidRDefault="00B427E0" w:rsidP="00975CF1">
      <w:pPr>
        <w:pStyle w:val="Heading4"/>
      </w:pPr>
      <w:r>
        <w:t>Overview</w:t>
      </w:r>
    </w:p>
    <w:p w14:paraId="66744CD3" w14:textId="5C0EDF3B" w:rsidR="00B427E0" w:rsidRDefault="00B427E0" w:rsidP="00B427E0">
      <w:r w:rsidRPr="00C505CD">
        <w:t>By selecting animals that grow faster, convert feed more efficiently and show stronger resilience to disease</w:t>
      </w:r>
      <w:r w:rsidR="009F1929">
        <w:t>,</w:t>
      </w:r>
      <w:r>
        <w:t xml:space="preserve"> </w:t>
      </w:r>
      <w:r w:rsidRPr="00C505CD">
        <w:t>the sector can improve productivity while cutting emissions.</w:t>
      </w:r>
      <w:r w:rsidRPr="4DDC381C">
        <w:t xml:space="preserve"> </w:t>
      </w:r>
      <w:r>
        <w:t xml:space="preserve">Importantly, this will also have positive impacts on health and profitability, making it a particularly attractive mitigation measure. </w:t>
      </w:r>
    </w:p>
    <w:p w14:paraId="5597F077" w14:textId="4B32F8A3" w:rsidR="00EA41AF" w:rsidRDefault="00B427E0" w:rsidP="0087253E">
      <w:r>
        <w:t xml:space="preserve">Better genetics can be adopted across the wide diversity of farms seen in beef farming. It does not require a change of system or even breed. All farms, even those who do not directly select for these breeding goals, or do not use AI, will likely experience a ‘cascade effect’ through purchased breeding bulls and/or replacement females. </w:t>
      </w:r>
      <w:r w:rsidRPr="4DDC381C">
        <w:t>Tools like Estimated Breeding Values (EBVs) and, more recently, genomic testing</w:t>
      </w:r>
      <w:r w:rsidR="005043D0">
        <w:t xml:space="preserve"> (to produce Genomic Breeding Values)</w:t>
      </w:r>
      <w:r w:rsidRPr="4DDC381C">
        <w:t xml:space="preserve"> can </w:t>
      </w:r>
      <w:r>
        <w:t xml:space="preserve">support more informed </w:t>
      </w:r>
      <w:r w:rsidRPr="4DDC381C">
        <w:t>breeding decisions</w:t>
      </w:r>
      <w:r>
        <w:t xml:space="preserve">, helping to accelerate the performance improvements needed to reduce emissions intensity through better outcomes on the ground. As with any abatement strategy, the contribution genetics can make depends on both the effectiveness of the traits selected and the level of adoption across the sector. Importantly, genetic potential is only fully realised when it is matched with appropriate systems and management.   </w:t>
      </w:r>
    </w:p>
    <w:p w14:paraId="2144BB25" w14:textId="77777777" w:rsidR="0060113C" w:rsidRDefault="0060113C" w:rsidP="00975CF1">
      <w:pPr>
        <w:pStyle w:val="Heading4"/>
        <w:rPr>
          <w:color w:val="auto"/>
        </w:rPr>
      </w:pPr>
      <w:r>
        <w:t xml:space="preserve">Evidence base and assumptions used in the MACC model </w:t>
      </w:r>
    </w:p>
    <w:p w14:paraId="4A44BC60" w14:textId="77777777" w:rsidR="00B427E0" w:rsidRDefault="00B427E0" w:rsidP="00975CF1">
      <w:pPr>
        <w:pStyle w:val="Heading5new"/>
      </w:pPr>
      <w:r>
        <w:t>Wider uptake of breeding tools and selection for additional traits (sheep)</w:t>
      </w:r>
    </w:p>
    <w:p w14:paraId="49FB79CE" w14:textId="77777777" w:rsidR="00B427E0" w:rsidRDefault="00B427E0" w:rsidP="00B427E0">
      <w:r>
        <w:t>In sheep systems, genetic improvement influences both absolute emissions and emissions intensity. The MACC assumes genetic progress is delivered through performance recording in breeding flocks and the subsequent purchase of superior replacement rams by commercial flocks. In principle, this approach is applicable across the national flock, assuming breeding flocks can expand to meet demand. Two distinct mitigation measures are modelled:</w:t>
      </w:r>
    </w:p>
    <w:p w14:paraId="4F7C9FE3" w14:textId="7D9C1860" w:rsidR="00B427E0" w:rsidRPr="00D97D1F" w:rsidRDefault="00B427E0" w:rsidP="00D97D1F">
      <w:pPr>
        <w:pStyle w:val="Bullet-number"/>
        <w:numPr>
          <w:ilvl w:val="0"/>
          <w:numId w:val="75"/>
        </w:numPr>
        <w:ind w:left="426" w:hanging="426"/>
      </w:pPr>
      <w:r>
        <w:t xml:space="preserve">Uptake of </w:t>
      </w:r>
      <w:r w:rsidRPr="00D97D1F">
        <w:t>high-EBV rams for core traits: This measure assumes commercial flocks purchase replacement rams with high EBVs for core production traits, such as lamb growth rate. Emissions intensity across the flock is assumed to fall by 5% over 20 years, with an adoption of 80%.</w:t>
      </w:r>
    </w:p>
    <w:p w14:paraId="7B0EAF50" w14:textId="77777777" w:rsidR="00B427E0" w:rsidRPr="00D97D1F" w:rsidRDefault="00B427E0" w:rsidP="00D97D1F">
      <w:pPr>
        <w:pStyle w:val="Bullet-number"/>
        <w:numPr>
          <w:ilvl w:val="0"/>
          <w:numId w:val="75"/>
        </w:numPr>
        <w:spacing w:after="120"/>
        <w:ind w:left="425" w:hanging="425"/>
      </w:pPr>
      <w:r w:rsidRPr="00D97D1F">
        <w:lastRenderedPageBreak/>
        <w:t>Selection for additional and non-core traits: This measure builds on core trait selection by including additional traits linked to efficiency and resilience, such as lamb survival, residual feed intake and enteric methane yield. Under this scenario, emissions intensity is assumed to fall by a further 4% over 20 years, with an adoption of 90%.</w:t>
      </w:r>
    </w:p>
    <w:p w14:paraId="7D6886D2" w14:textId="0253FD1B" w:rsidR="00B427E0" w:rsidRDefault="00B427E0" w:rsidP="00B427E0">
      <w:r>
        <w:t>Together, these measures highlight the cumulative nature of genetic improvement in sheep systems and the importance of both wider uptake and broader trait selection to accelerate emissions reductions.</w:t>
      </w:r>
      <w:r w:rsidR="00BE332B">
        <w:t xml:space="preserve"> These assumptions represent a feasible long-term pathway at sector level, but practical constraints remain. Uptake may be influenced by the availability of high-EBV rams, the cost of recorded breeding stock, variable participation in performance recording and limited data availability within some smaller or more extensive flocks. Continued expansion of recording infrastructure, breeder engagement and access to performance data will therefore be important to support wider adoption across the sector. </w:t>
      </w:r>
    </w:p>
    <w:p w14:paraId="2E0922BF" w14:textId="3828E5E9" w:rsidR="00B427E0" w:rsidRDefault="00B427E0" w:rsidP="00975CF1">
      <w:pPr>
        <w:pStyle w:val="Heading5new"/>
      </w:pPr>
      <w:r>
        <w:t>Lower-emissions breeding goals (suckler beef and dairy</w:t>
      </w:r>
      <w:r w:rsidR="00876B5F">
        <w:t xml:space="preserve"> </w:t>
      </w:r>
      <w:r>
        <w:t>beef)</w:t>
      </w:r>
    </w:p>
    <w:p w14:paraId="2F86C7FD" w14:textId="644FB2F9" w:rsidR="00B427E0" w:rsidRDefault="00B427E0" w:rsidP="00B427E0">
      <w:r>
        <w:t>Genetic improvement has long been a feature of livestock production and has delivered substantial gains in productivity across species. In beef systems, genetic change influences GHG emissions not only through growth and efficiency but also through herd structure, animal robustness and biological processes such as rumen methanogenesis.</w:t>
      </w:r>
    </w:p>
    <w:p w14:paraId="1D1E7003" w14:textId="77777777" w:rsidR="00AC5CC2" w:rsidRDefault="00B427E0" w:rsidP="00B427E0">
      <w:r>
        <w:t xml:space="preserve">Historic </w:t>
      </w:r>
      <w:r w:rsidR="009E21E0">
        <w:t>improvements</w:t>
      </w:r>
      <w:r>
        <w:t xml:space="preserve"> in beef emissions intensity </w:t>
      </w:r>
      <w:r w:rsidR="009E21E0">
        <w:t xml:space="preserve">under GWP100-based accounting are </w:t>
      </w:r>
      <w:r w:rsidR="00D56C29">
        <w:t xml:space="preserve">assumed within the MACC baseline to continue </w:t>
      </w:r>
      <w:r w:rsidR="00AC5CC2">
        <w:t xml:space="preserve">under existing breeding objectives and management practices. These underlying improvements reflect long-term cumulative gains in productivity, feed efficiency and animal performance that have historically occurred through ongoing genetic progress and wider system improvement. </w:t>
      </w:r>
    </w:p>
    <w:p w14:paraId="30A97825" w14:textId="7DA9F7FE" w:rsidR="00E2778B" w:rsidRDefault="00AC5CC2" w:rsidP="00B427E0">
      <w:r>
        <w:t xml:space="preserve">The breeding mitigation measure therefore presents additional improvement beyond this </w:t>
      </w:r>
      <w:r w:rsidR="00F817C4">
        <w:t>‘</w:t>
      </w:r>
      <w:r>
        <w:t>business as usual</w:t>
      </w:r>
      <w:r w:rsidR="00F817C4">
        <w:t>’</w:t>
      </w:r>
      <w:r>
        <w:t xml:space="preserve"> trajectory. This is achieved by </w:t>
      </w:r>
      <w:r w:rsidR="00E2778B">
        <w:t>incorporating</w:t>
      </w:r>
      <w:r>
        <w:t xml:space="preserve"> </w:t>
      </w:r>
      <w:r w:rsidR="00E2778B">
        <w:t>emissions</w:t>
      </w:r>
      <w:r>
        <w:t>-related traits directly into breeding goals, including traits linked to feed conversion efficiency and enteric methane intensity, for example through environmental breeding indexes such as the En</w:t>
      </w:r>
      <w:r w:rsidR="00E2778B">
        <w:t>viroBeef Index</w:t>
      </w:r>
      <w:bookmarkStart w:id="85" w:name="_Ref221635240"/>
      <w:r w:rsidR="00FF3F76">
        <w:t>.</w:t>
      </w:r>
      <w:r w:rsidR="00E2778B">
        <w:rPr>
          <w:rStyle w:val="EndnoteReference"/>
        </w:rPr>
        <w:endnoteReference w:id="42"/>
      </w:r>
      <w:bookmarkEnd w:id="85"/>
      <w:r w:rsidR="00E2778B">
        <w:t xml:space="preserve"> </w:t>
      </w:r>
    </w:p>
    <w:p w14:paraId="7AEBAD51" w14:textId="77777777" w:rsidR="00B427E0" w:rsidRDefault="00B427E0" w:rsidP="00975CF1">
      <w:pPr>
        <w:pStyle w:val="Heading4"/>
      </w:pPr>
      <w:r>
        <w:t xml:space="preserve">Where is the sector now? </w:t>
      </w:r>
    </w:p>
    <w:p w14:paraId="3E64E5B3" w14:textId="74F7C6C4" w:rsidR="00B427E0" w:rsidRDefault="00B427E0" w:rsidP="00B427E0">
      <w:r w:rsidRPr="000541A3">
        <w:t>Economic breeding goals</w:t>
      </w:r>
      <w:r>
        <w:t xml:space="preserve"> </w:t>
      </w:r>
      <w:r w:rsidRPr="000541A3">
        <w:t>designed to enhance traits like growth</w:t>
      </w:r>
      <w:r>
        <w:t xml:space="preserve"> rate</w:t>
      </w:r>
      <w:r w:rsidRPr="000541A3">
        <w:t>, fertility, survivability</w:t>
      </w:r>
      <w:r>
        <w:t>, age at first calving and mature cow weight can reduce</w:t>
      </w:r>
      <w:r w:rsidRPr="000541A3">
        <w:t xml:space="preserve"> carbon footprints by improving the overall input</w:t>
      </w:r>
      <w:r w:rsidR="00F817C4">
        <w:t>–</w:t>
      </w:r>
      <w:r w:rsidRPr="000541A3">
        <w:t>output balance of herds an</w:t>
      </w:r>
      <w:r>
        <w:t>d</w:t>
      </w:r>
      <w:r w:rsidRPr="000541A3">
        <w:t xml:space="preserve"> flocks. </w:t>
      </w:r>
      <w:r>
        <w:t>F</w:t>
      </w:r>
      <w:r w:rsidRPr="000541A3">
        <w:t>ewer days on farm, lower</w:t>
      </w:r>
      <w:r>
        <w:t xml:space="preserve"> lifetime</w:t>
      </w:r>
      <w:r w:rsidRPr="000541A3">
        <w:t xml:space="preserve"> feed input</w:t>
      </w:r>
      <w:r>
        <w:t xml:space="preserve">s and more consistent </w:t>
      </w:r>
      <w:r w:rsidRPr="000541A3">
        <w:t>performance</w:t>
      </w:r>
      <w:r>
        <w:t xml:space="preserve"> all translate into lower emissions </w:t>
      </w:r>
      <w:r w:rsidR="009922CC">
        <w:t>per kilogram of output.</w:t>
      </w:r>
    </w:p>
    <w:p w14:paraId="3FCCE5CF" w14:textId="45C74713" w:rsidR="00B427E0" w:rsidRDefault="00B427E0" w:rsidP="00B427E0">
      <w:r>
        <w:t>G</w:t>
      </w:r>
      <w:r w:rsidRPr="000541A3">
        <w:t>enetics can go a step further</w:t>
      </w:r>
      <w:r>
        <w:t xml:space="preserve"> by integrating economically important traits into an </w:t>
      </w:r>
      <w:r w:rsidR="00216701">
        <w:t xml:space="preserve">environmental indexes, </w:t>
      </w:r>
      <w:r>
        <w:t xml:space="preserve"> allowing animals to be ranked on their overall carbon efficiency</w:t>
      </w:r>
      <w:r w:rsidR="00025F57">
        <w:t xml:space="preserve"> alongside productivity and profitability.</w:t>
      </w:r>
      <w:r>
        <w:t xml:space="preserve"> </w:t>
      </w:r>
      <w:r w:rsidRPr="000541A3">
        <w:t xml:space="preserve">By selecting animals </w:t>
      </w:r>
      <w:r>
        <w:t xml:space="preserve">using </w:t>
      </w:r>
      <w:r w:rsidR="003D1A6E">
        <w:t>these</w:t>
      </w:r>
      <w:r>
        <w:t xml:space="preserve"> index</w:t>
      </w:r>
      <w:r w:rsidR="003D1A6E">
        <w:t>es</w:t>
      </w:r>
      <w:r>
        <w:t>, producers</w:t>
      </w:r>
      <w:r w:rsidRPr="000541A3">
        <w:t xml:space="preserve"> can g</w:t>
      </w:r>
      <w:r>
        <w:t>radually</w:t>
      </w:r>
      <w:r w:rsidRPr="000541A3">
        <w:t xml:space="preserve"> shift their herd or flock toward</w:t>
      </w:r>
      <w:r w:rsidR="00026A90">
        <w:t>s</w:t>
      </w:r>
      <w:r w:rsidRPr="000541A3">
        <w:t xml:space="preserve"> </w:t>
      </w:r>
      <w:r w:rsidR="00026A90" w:rsidRPr="000541A3">
        <w:t>lower</w:t>
      </w:r>
      <w:r w:rsidR="00026A90">
        <w:t>-</w:t>
      </w:r>
      <w:r w:rsidR="003D1A6E">
        <w:t xml:space="preserve">emission </w:t>
      </w:r>
      <w:r>
        <w:t xml:space="preserve">systems over time. </w:t>
      </w:r>
    </w:p>
    <w:p w14:paraId="3299119D" w14:textId="77777777" w:rsidR="00B427E0" w:rsidRDefault="00B427E0" w:rsidP="00975CF1">
      <w:pPr>
        <w:pStyle w:val="Heading5new"/>
      </w:pPr>
      <w:r>
        <w:t>Sheep</w:t>
      </w:r>
    </w:p>
    <w:p w14:paraId="35457E97" w14:textId="469DA47B" w:rsidR="00B427E0" w:rsidRDefault="00B427E0" w:rsidP="00B427E0">
      <w:r w:rsidRPr="00151702">
        <w:t>Sheep</w:t>
      </w:r>
      <w:r w:rsidRPr="00265FA7">
        <w:t xml:space="preserve"> </w:t>
      </w:r>
      <w:r>
        <w:t xml:space="preserve">breeders </w:t>
      </w:r>
      <w:r w:rsidR="00DD62A7">
        <w:t xml:space="preserve">already </w:t>
      </w:r>
      <w:r>
        <w:t xml:space="preserve">have access to </w:t>
      </w:r>
      <w:r w:rsidR="00DD62A7">
        <w:t xml:space="preserve">well-established </w:t>
      </w:r>
      <w:r>
        <w:t>genetic and genomic evaluations</w:t>
      </w:r>
      <w:r w:rsidR="00DD62A7">
        <w:t xml:space="preserve"> tools. </w:t>
      </w:r>
      <w:r>
        <w:t xml:space="preserve"> Performance recording is embedded across many flocks </w:t>
      </w:r>
      <w:r w:rsidR="00D73375">
        <w:t>using serv</w:t>
      </w:r>
      <w:r w:rsidR="000F122D">
        <w:t xml:space="preserve">ices delivered by </w:t>
      </w:r>
      <w:r>
        <w:t>AHDB</w:t>
      </w:r>
      <w:r w:rsidRPr="00265FA7">
        <w:t xml:space="preserve"> Signet Breeding Services</w:t>
      </w:r>
      <w:bookmarkStart w:id="86" w:name="_Ref230779050"/>
      <w:r w:rsidR="00614B7D">
        <w:t xml:space="preserve"> </w:t>
      </w:r>
      <w:r w:rsidR="000F122D">
        <w:t>a</w:t>
      </w:r>
      <w:bookmarkEnd w:id="86"/>
      <w:r w:rsidR="000F122D">
        <w:t xml:space="preserve">nd </w:t>
      </w:r>
      <w:r w:rsidR="00B14962">
        <w:t>Innovis.</w:t>
      </w:r>
      <w:r w:rsidRPr="00265FA7">
        <w:t xml:space="preserve"> </w:t>
      </w:r>
      <w:r>
        <w:t>Around</w:t>
      </w:r>
      <w:r w:rsidRPr="00265FA7">
        <w:t xml:space="preserve"> 25% of terminal sire rams sold are performance</w:t>
      </w:r>
      <w:r w:rsidR="00026A90">
        <w:t xml:space="preserve"> </w:t>
      </w:r>
      <w:r w:rsidRPr="00265FA7">
        <w:t>recorded, with uptake rising in maternal breeds</w:t>
      </w:r>
      <w:r>
        <w:t xml:space="preserve">. </w:t>
      </w:r>
      <w:r w:rsidRPr="00265FA7">
        <w:t>More than 50 EBVs are available</w:t>
      </w:r>
      <w:r w:rsidR="00DE0221">
        <w:t xml:space="preserve">, </w:t>
      </w:r>
      <w:r w:rsidR="00840E15">
        <w:t xml:space="preserve">covering traits linked </w:t>
      </w:r>
      <w:r w:rsidR="00DE0221">
        <w:t xml:space="preserve">directly or indirectly </w:t>
      </w:r>
      <w:r w:rsidR="00840E15">
        <w:t>to</w:t>
      </w:r>
      <w:r w:rsidR="00DE0221">
        <w:t xml:space="preserve"> emissions, including </w:t>
      </w:r>
      <w:r w:rsidR="00840E15">
        <w:t xml:space="preserve">growth rate, </w:t>
      </w:r>
      <w:r w:rsidR="00DE0221">
        <w:t>lamb survival, longevity</w:t>
      </w:r>
      <w:r w:rsidR="00840E15">
        <w:t>, mature ewe weight</w:t>
      </w:r>
      <w:r w:rsidR="00B937BA">
        <w:t xml:space="preserve"> </w:t>
      </w:r>
      <w:r w:rsidR="00DE0221">
        <w:t>and worm resistance.</w:t>
      </w:r>
    </w:p>
    <w:p w14:paraId="4616366E" w14:textId="24697DA7" w:rsidR="00B427E0" w:rsidRPr="00265FA7" w:rsidRDefault="00B937BA" w:rsidP="00B427E0">
      <w:r>
        <w:t>Long</w:t>
      </w:r>
      <w:r w:rsidR="00B427E0">
        <w:t>-term genetic progress is</w:t>
      </w:r>
      <w:r>
        <w:t xml:space="preserve"> clearly</w:t>
      </w:r>
      <w:r w:rsidR="00B427E0">
        <w:t xml:space="preserve"> </w:t>
      </w:r>
      <w:r w:rsidR="00B16E00">
        <w:t>evident</w:t>
      </w:r>
      <w:r w:rsidR="00B427E0">
        <w:t>. Lambs born</w:t>
      </w:r>
      <w:r w:rsidR="009A364B">
        <w:t xml:space="preserve"> today</w:t>
      </w:r>
      <w:r w:rsidR="00B427E0">
        <w:t xml:space="preserve"> </w:t>
      </w:r>
      <w:r w:rsidR="00B427E0" w:rsidRPr="00A74A46">
        <w:t>significantly outperform</w:t>
      </w:r>
      <w:r w:rsidR="009A364B">
        <w:t xml:space="preserve"> previous generations for key production traits</w:t>
      </w:r>
      <w:r>
        <w:t xml:space="preserve">, demonstrating the cumulative impact of selection even in systems without widespread artificial insemination. </w:t>
      </w:r>
      <w:r w:rsidR="00B427E0">
        <w:t>For example, Charol</w:t>
      </w:r>
      <w:r w:rsidR="003D3F5A">
        <w:t>l</w:t>
      </w:r>
      <w:r w:rsidR="00B427E0">
        <w:t xml:space="preserve">ais lambs born in 1990 that ranked in the top </w:t>
      </w:r>
      <w:r w:rsidR="00B427E0">
        <w:lastRenderedPageBreak/>
        <w:t>10% for terminal index values would sit within the lowest 5% of lambs born in 2017</w:t>
      </w:r>
      <w:r w:rsidR="00491768">
        <w:t>.</w:t>
      </w:r>
      <w:r w:rsidR="00B427E0">
        <w:rPr>
          <w:rStyle w:val="EndnoteReference"/>
        </w:rPr>
        <w:endnoteReference w:id="43"/>
      </w:r>
      <w:r w:rsidR="00B427E0">
        <w:t xml:space="preserve"> </w:t>
      </w:r>
      <w:r w:rsidR="00A127D7">
        <w:t xml:space="preserve">Existing breeding programmes include: </w:t>
      </w:r>
    </w:p>
    <w:p w14:paraId="0630179D" w14:textId="77777777" w:rsidR="00B427E0" w:rsidRDefault="00B427E0" w:rsidP="0044304B">
      <w:pPr>
        <w:pStyle w:val="Bullet-2bulletslist"/>
        <w:numPr>
          <w:ilvl w:val="0"/>
          <w:numId w:val="43"/>
        </w:numPr>
      </w:pPr>
      <w:r>
        <w:t xml:space="preserve">Terminal Sire Evaluation, focused on slaughter lamb production </w:t>
      </w:r>
    </w:p>
    <w:p w14:paraId="7E06A34B" w14:textId="11812174" w:rsidR="00B427E0" w:rsidRDefault="00B427E0" w:rsidP="0044304B">
      <w:pPr>
        <w:pStyle w:val="Bullet-2bulletslist"/>
        <w:numPr>
          <w:ilvl w:val="0"/>
          <w:numId w:val="43"/>
        </w:numPr>
      </w:pPr>
      <w:r>
        <w:t xml:space="preserve">Maternal </w:t>
      </w:r>
      <w:r w:rsidR="00856BF0">
        <w:t>b</w:t>
      </w:r>
      <w:r>
        <w:t xml:space="preserve">reeding </w:t>
      </w:r>
      <w:r w:rsidR="00856BF0">
        <w:t>e</w:t>
      </w:r>
      <w:r>
        <w:t>valuates both slaughter lamb and female replacements</w:t>
      </w:r>
    </w:p>
    <w:p w14:paraId="5FB37C77" w14:textId="7385FE64" w:rsidR="00B427E0" w:rsidRDefault="00B427E0" w:rsidP="00D97D1F">
      <w:pPr>
        <w:pStyle w:val="Bullet-LastBullet0"/>
        <w:numPr>
          <w:ilvl w:val="0"/>
          <w:numId w:val="43"/>
        </w:numPr>
      </w:pPr>
      <w:r>
        <w:t xml:space="preserve">Hill Sheep Breeding Evaluation, designed for extensive, multi-purpose hill </w:t>
      </w:r>
      <w:r w:rsidRPr="0087253E">
        <w:t>systems</w:t>
      </w:r>
      <w:r>
        <w:t xml:space="preserve">  </w:t>
      </w:r>
    </w:p>
    <w:p w14:paraId="39287611" w14:textId="77777777" w:rsidR="000546AC" w:rsidRDefault="00A659D5" w:rsidP="000546AC">
      <w:r>
        <w:t xml:space="preserve">New environmental indexes are also being developed. These include methane-related traits, feed efficiency indicators and measures linked to survival and days to slaughter. </w:t>
      </w:r>
    </w:p>
    <w:p w14:paraId="2EF4E436" w14:textId="56D37536" w:rsidR="00B427E0" w:rsidRDefault="00B427E0" w:rsidP="000546AC">
      <w:r>
        <w:t>Balanced breeding</w:t>
      </w:r>
      <w:r w:rsidR="000546AC">
        <w:t xml:space="preserve"> remains important. </w:t>
      </w:r>
      <w:r>
        <w:t xml:space="preserve">Experience in breeds such as </w:t>
      </w:r>
      <w:r w:rsidRPr="00B076C6">
        <w:t xml:space="preserve">Lleyn </w:t>
      </w:r>
      <w:r>
        <w:t xml:space="preserve">shows that </w:t>
      </w:r>
      <w:r w:rsidRPr="00B076C6">
        <w:t>select</w:t>
      </w:r>
      <w:r>
        <w:t xml:space="preserve">ion </w:t>
      </w:r>
      <w:r w:rsidRPr="00B076C6">
        <w:t>for faster growth has successfully reduced days to slaughter and lifted lambs reared per ewe, lowering emissions per kilo</w:t>
      </w:r>
      <w:r w:rsidR="00692C64">
        <w:t>gram</w:t>
      </w:r>
      <w:r w:rsidRPr="00B076C6">
        <w:t xml:space="preserve"> of meat. However, this progress has been partially offset by an increase in mature ewe weight, which raises maintenance emissions. </w:t>
      </w:r>
    </w:p>
    <w:p w14:paraId="03E3B354" w14:textId="55995B46" w:rsidR="00B427E0" w:rsidRDefault="00B427E0" w:rsidP="00B427E0">
      <w:r>
        <w:t>To further accelerate progress, two new Enviro-Indices are in development. Terminal Sire Enviro-Index harnesses traits such as days to slaughter</w:t>
      </w:r>
      <w:r w:rsidR="00DC250E">
        <w:t xml:space="preserve"> and</w:t>
      </w:r>
      <w:r>
        <w:t xml:space="preserve"> lamb survival</w:t>
      </w:r>
      <w:r w:rsidR="00DC250E">
        <w:t xml:space="preserve">. Research is looking at </w:t>
      </w:r>
      <w:r>
        <w:t>indirect methane indicators (specifically CT-scanned rumen volume to identify lower emission sires). Maternal Enviro-Index focuses on replacements with strong maternal traits, combining direct methane measures with indirect indicators such as</w:t>
      </w:r>
      <w:r w:rsidR="004D7685">
        <w:t xml:space="preserve"> lamb survival and prolificacy EBVs. </w:t>
      </w:r>
      <w:r>
        <w:t xml:space="preserve"> </w:t>
      </w:r>
    </w:p>
    <w:p w14:paraId="51634A79" w14:textId="77777777" w:rsidR="00B427E0" w:rsidRDefault="00B427E0" w:rsidP="00975CF1">
      <w:pPr>
        <w:pStyle w:val="Heading5new"/>
      </w:pPr>
      <w:r>
        <w:t>Beef cattle</w:t>
      </w:r>
    </w:p>
    <w:p w14:paraId="692CDD32" w14:textId="77777777" w:rsidR="00B427E0" w:rsidRDefault="00B427E0" w:rsidP="00B427E0">
      <w:r>
        <w:t>B</w:t>
      </w:r>
      <w:r w:rsidRPr="00FF72F6">
        <w:t xml:space="preserve">eef breeding has made progress, but the pace of improvement has been slower than in sheep, largely due to historically fragmented evaluation systems. Genetic evaluations have tended to sit within individual breed societies or breeding companies, limiting the ability to track performance consistently across the wider commercial population. </w:t>
      </w:r>
    </w:p>
    <w:p w14:paraId="792EADD0" w14:textId="4953D55C" w:rsidR="00B427E0" w:rsidRPr="00FF72F6" w:rsidRDefault="00B427E0" w:rsidP="00B427E0">
      <w:r w:rsidRPr="00FF72F6">
        <w:t xml:space="preserve">The </w:t>
      </w:r>
      <w:r w:rsidR="00753857">
        <w:t xml:space="preserve">introduction </w:t>
      </w:r>
      <w:r w:rsidRPr="00FF72F6">
        <w:t xml:space="preserve">of National Beef Evaluations (NBE) in 2018 </w:t>
      </w:r>
      <w:r w:rsidR="00D82828">
        <w:t xml:space="preserve">represented a significant step forward. </w:t>
      </w:r>
      <w:r w:rsidRPr="00FF72F6">
        <w:t xml:space="preserve">NBE </w:t>
      </w:r>
      <w:r w:rsidR="00323FCD">
        <w:t xml:space="preserve">combines </w:t>
      </w:r>
      <w:r w:rsidRPr="00FF72F6">
        <w:t xml:space="preserve">BCMS data </w:t>
      </w:r>
      <w:r w:rsidR="00323FCD">
        <w:t xml:space="preserve">with </w:t>
      </w:r>
      <w:r w:rsidRPr="00FF72F6">
        <w:t>more than 14 million abattoir records</w:t>
      </w:r>
      <w:r w:rsidR="00323FCD">
        <w:t xml:space="preserve"> to produce UK-wide, multi-breed evaluations</w:t>
      </w:r>
      <w:r w:rsidRPr="00FF72F6">
        <w:t xml:space="preserve"> across both pure</w:t>
      </w:r>
      <w:r w:rsidR="00901618">
        <w:t>-</w:t>
      </w:r>
      <w:r w:rsidRPr="00FF72F6">
        <w:t>bred and cross</w:t>
      </w:r>
      <w:r w:rsidR="00901618">
        <w:t>-</w:t>
      </w:r>
      <w:r w:rsidRPr="00FF72F6">
        <w:t xml:space="preserve">bred cattle. </w:t>
      </w:r>
      <w:r w:rsidR="0000145C">
        <w:t>Recorded t</w:t>
      </w:r>
      <w:r w:rsidR="0000145C" w:rsidRPr="00FF72F6">
        <w:t xml:space="preserve">raits </w:t>
      </w:r>
      <w:r w:rsidR="0000145C">
        <w:t>include</w:t>
      </w:r>
      <w:r w:rsidRPr="00FF72F6">
        <w:t xml:space="preserve"> days to slaughter and age at first calving, which are directly linked to both emissions intensity and farm profitability. Despite this progress, </w:t>
      </w:r>
      <w:r w:rsidR="0000145C">
        <w:t xml:space="preserve">the </w:t>
      </w:r>
      <w:r w:rsidRPr="00FF72F6">
        <w:t>adoption of NBE-informed breeding decisions remains relatively limited.</w:t>
      </w:r>
    </w:p>
    <w:p w14:paraId="0ECEFEEC" w14:textId="700BC342" w:rsidR="00B427E0" w:rsidRPr="00FF72F6" w:rsidRDefault="00B427E0" w:rsidP="00B427E0">
      <w:r w:rsidRPr="00FF72F6">
        <w:t>The launch of the EnviroBeef Index in August 2025 represents a further step change</w:t>
      </w:r>
      <w:r w:rsidR="00564BB4" w:rsidRPr="00FF72F6">
        <w:t>.</w:t>
      </w:r>
      <w:r>
        <w:fldChar w:fldCharType="begin"/>
      </w:r>
      <w:r>
        <w:instrText xml:space="preserve"> NOTEREF _Ref221635240 \f \h  \* MERGEFORMAT </w:instrText>
      </w:r>
      <w:r>
        <w:fldChar w:fldCharType="separate"/>
      </w:r>
      <w:r w:rsidRPr="00921585">
        <w:rPr>
          <w:rStyle w:val="EndnoteReference"/>
        </w:rPr>
        <w:t>3</w:t>
      </w:r>
      <w:r>
        <w:fldChar w:fldCharType="end"/>
      </w:r>
      <w:r w:rsidRPr="00FF72F6">
        <w:t xml:space="preserve"> This index provides a practical tool to help producers identify and select animals with the genetic potential to reduce emissions in suckler beef systems while maintaining productivity. It brings together traits associated with lower emissions, such as age at first calving and mature cow weight, alongside productivity and efficiency traits</w:t>
      </w:r>
      <w:r w:rsidR="002650E3">
        <w:t>,</w:t>
      </w:r>
      <w:r w:rsidRPr="00FF72F6">
        <w:t xml:space="preserve"> including carcas</w:t>
      </w:r>
      <w:r w:rsidR="006B6697">
        <w:t>e</w:t>
      </w:r>
      <w:r w:rsidRPr="00FF72F6">
        <w:t xml:space="preserve"> weight, EUROP grade, fertility and survival. Evidence shows that genetic improvement has already delivered around a 0.1% annual reduction in herd-level emissions, equating to a 1.7% reduction between 2003 and 2018. The scope to accelerate this progress is substantial. Case study </w:t>
      </w:r>
      <w:r w:rsidR="0085221A">
        <w:t>shows substantial variation</w:t>
      </w:r>
      <w:r w:rsidRPr="00FF72F6">
        <w:t xml:space="preserve"> in carbon footprint breeding values, ranging from approximately +6% to −14%, highlighting the opportunity to reduce emissions through breeding decisions alone, without requiring fundamental changes to production systems. As in sheep, genetic gains are cumulative, with each generation building on the last.</w:t>
      </w:r>
    </w:p>
    <w:p w14:paraId="36166F0A" w14:textId="77777777" w:rsidR="00B427E0" w:rsidRDefault="00B427E0" w:rsidP="00B427E0">
      <w:r w:rsidRPr="00FF72F6">
        <w:t>The principal constraint on further progress is uptake. The EnviroBeef Index has been designed to support improvement across three linked outcomes: profitability, reduced carbon intensity and enhanced animal welfare. Scenario analysis suggests that increasing adoption of the index could deliver meaningful emissions reductions over the coming years, alongside measurable business benefits.</w:t>
      </w:r>
    </w:p>
    <w:p w14:paraId="15AE9B2B" w14:textId="77777777" w:rsidR="00B427E0" w:rsidRPr="004315CA" w:rsidRDefault="00B427E0" w:rsidP="00975CF1">
      <w:pPr>
        <w:pStyle w:val="Heading5new"/>
      </w:pPr>
      <w:r>
        <w:lastRenderedPageBreak/>
        <w:t xml:space="preserve">Evidence of potential gains and adoption </w:t>
      </w:r>
    </w:p>
    <w:p w14:paraId="6A71802E" w14:textId="1D216828" w:rsidR="00E638DA" w:rsidRDefault="00B427E0" w:rsidP="00B427E0">
      <w:r>
        <w:t xml:space="preserve">Evidence of the </w:t>
      </w:r>
      <w:r w:rsidR="00ED3C86">
        <w:t xml:space="preserve">gains </w:t>
      </w:r>
      <w:r w:rsidR="00E638DA">
        <w:t>achievable through genetic improvement is already clear across both beef and sheep systems</w:t>
      </w:r>
      <w:r w:rsidR="00E52470">
        <w:t xml:space="preserve"> (Table 8)</w:t>
      </w:r>
      <w:r w:rsidR="00E638DA">
        <w:t xml:space="preserve">. </w:t>
      </w:r>
    </w:p>
    <w:p w14:paraId="5B0CC022" w14:textId="664DCED0" w:rsidR="00B427E0" w:rsidRDefault="00B427E0" w:rsidP="00B427E0">
      <w:r>
        <w:t xml:space="preserve">In beef, historic genetic progress is estimated to be </w:t>
      </w:r>
      <w:r w:rsidRPr="00392842">
        <w:t>worth an estimated £6.8 million annually, with a net present value of £84 million over 20 years. From an environmental perspective, this equates to a saving of around 5,000 tonnes of CO</w:t>
      </w:r>
      <w:r w:rsidRPr="00392842">
        <w:rPr>
          <w:rFonts w:ascii="Cambria Math" w:hAnsi="Cambria Math" w:cs="Cambria Math"/>
        </w:rPr>
        <w:t>₂</w:t>
      </w:r>
      <w:r w:rsidRPr="00392842">
        <w:t>e per year</w:t>
      </w:r>
      <w:r>
        <w:t xml:space="preserve">, </w:t>
      </w:r>
      <w:r w:rsidR="00E638DA">
        <w:t xml:space="preserve">equivalent to around </w:t>
      </w:r>
      <w:r w:rsidRPr="00392842">
        <w:t xml:space="preserve">0.08% cut in gross emissions. </w:t>
      </w:r>
      <w:r>
        <w:t xml:space="preserve">At farm level, </w:t>
      </w:r>
      <w:r w:rsidRPr="00392842">
        <w:t>a suckler calf born in 2021 now has the genetic potential to finish 14 days earlier than one born in 2001, saving 2.04 kg CO</w:t>
      </w:r>
      <w:r w:rsidRPr="00392842">
        <w:rPr>
          <w:rFonts w:ascii="Cambria Math" w:hAnsi="Cambria Math" w:cs="Cambria Math"/>
        </w:rPr>
        <w:t>₂</w:t>
      </w:r>
      <w:r w:rsidRPr="00392842">
        <w:t>e per animal. Dairy</w:t>
      </w:r>
      <w:r w:rsidR="00B97C8E">
        <w:t xml:space="preserve"> </w:t>
      </w:r>
      <w:r w:rsidRPr="00392842">
        <w:t>beef calves are improving even faster, finishing 24 days earlier and saving 3.64 kg CO</w:t>
      </w:r>
      <w:r w:rsidRPr="00392842">
        <w:rPr>
          <w:rFonts w:ascii="Cambria Math" w:hAnsi="Cambria Math" w:cs="Cambria Math"/>
        </w:rPr>
        <w:t>₂</w:t>
      </w:r>
      <w:r w:rsidRPr="00392842">
        <w:t xml:space="preserve">e per head, driven by more consistent breeding goals and </w:t>
      </w:r>
      <w:r>
        <w:t>stronger data integration.</w:t>
      </w:r>
    </w:p>
    <w:p w14:paraId="1333C321" w14:textId="0F002849" w:rsidR="00B427E0" w:rsidRPr="00265FA7" w:rsidRDefault="00B427E0" w:rsidP="00B427E0">
      <w:pPr>
        <w:rPr>
          <w:highlight w:val="yellow"/>
        </w:rPr>
      </w:pPr>
      <w:r>
        <w:t>Market signals have reinforced this trend. Supply</w:t>
      </w:r>
      <w:r w:rsidR="00C02E60">
        <w:t xml:space="preserve"> </w:t>
      </w:r>
      <w:r>
        <w:t>chain specifications that place greater emphasis on age at slaughter and consistency have encouraged farmers to improve efficiency, supported by genetics that deliver faster finishing and more consistent performance</w:t>
      </w:r>
      <w:bookmarkStart w:id="87" w:name="_Ref206620192"/>
      <w:r w:rsidR="00491768">
        <w:t>.</w:t>
      </w:r>
      <w:r w:rsidRPr="00E35CA7">
        <w:rPr>
          <w:rStyle w:val="EndnoteReference"/>
        </w:rPr>
        <w:endnoteReference w:id="44"/>
      </w:r>
      <w:bookmarkEnd w:id="87"/>
      <w:r>
        <w:t xml:space="preserve"> In 2025, 42% of holdings used bulls with high EBVs </w:t>
      </w:r>
      <w:r w:rsidR="00707356">
        <w:t xml:space="preserve">at least some of the time </w:t>
      </w:r>
      <w:r>
        <w:t>when breeding beef cattle</w:t>
      </w:r>
      <w:r w:rsidR="00707356">
        <w:t>.</w:t>
      </w:r>
      <w:r>
        <w:fldChar w:fldCharType="begin"/>
      </w:r>
      <w:r>
        <w:instrText xml:space="preserve"> NOTEREF _Ref206620192 \f \h </w:instrText>
      </w:r>
      <w:r>
        <w:fldChar w:fldCharType="separate"/>
      </w:r>
      <w:r w:rsidRPr="004D4527">
        <w:rPr>
          <w:rStyle w:val="EndnoteReference"/>
        </w:rPr>
        <w:t>6</w:t>
      </w:r>
      <w:r>
        <w:fldChar w:fldCharType="end"/>
      </w:r>
    </w:p>
    <w:p w14:paraId="43D1763F" w14:textId="458C397F" w:rsidR="00B427E0" w:rsidRDefault="00B427E0" w:rsidP="00B427E0">
      <w:r w:rsidRPr="00392842">
        <w:t xml:space="preserve">In sheep, genetic progress is even </w:t>
      </w:r>
      <w:r>
        <w:t xml:space="preserve">more advanced. Annual benefits are </w:t>
      </w:r>
      <w:r w:rsidRPr="00392842">
        <w:t xml:space="preserve">estimated </w:t>
      </w:r>
      <w:r>
        <w:t>at</w:t>
      </w:r>
      <w:r w:rsidRPr="00392842">
        <w:t xml:space="preserve"> £14.7 million</w:t>
      </w:r>
      <w:r>
        <w:t xml:space="preserve">, alongside an average </w:t>
      </w:r>
      <w:r w:rsidRPr="00392842">
        <w:t>0.23% annual reduction in emissions intensity, equivalent to 0.03 kg CO</w:t>
      </w:r>
      <w:r w:rsidRPr="00392842">
        <w:rPr>
          <w:rFonts w:ascii="Cambria Math" w:hAnsi="Cambria Math" w:cs="Cambria Math"/>
        </w:rPr>
        <w:t>₂</w:t>
      </w:r>
      <w:r w:rsidRPr="00392842">
        <w:t>e per kilo of product</w:t>
      </w:r>
      <w:r>
        <w:t xml:space="preserve">. Evidence from </w:t>
      </w:r>
      <w:r w:rsidRPr="00392842">
        <w:t xml:space="preserve">RamCompare </w:t>
      </w:r>
      <w:r>
        <w:t xml:space="preserve">shows that high EBV rams produce lambs that finish sooner, </w:t>
      </w:r>
      <w:r w:rsidRPr="00392842">
        <w:t>grade better and return an extra £</w:t>
      </w:r>
      <w:r w:rsidR="00B7484A">
        <w:t>4</w:t>
      </w:r>
      <w:r w:rsidRPr="00392842">
        <w:t>–£</w:t>
      </w:r>
      <w:r w:rsidR="00B7484A">
        <w:t>6</w:t>
      </w:r>
      <w:r w:rsidRPr="00392842">
        <w:t xml:space="preserve"> per </w:t>
      </w:r>
      <w:r w:rsidR="00463955">
        <w:t>lamb</w:t>
      </w:r>
      <w:r w:rsidR="00FA64E9">
        <w:t>.</w:t>
      </w:r>
      <w:r>
        <w:rPr>
          <w:rStyle w:val="EndnoteReference"/>
        </w:rPr>
        <w:endnoteReference w:id="45"/>
      </w:r>
      <w:r w:rsidRPr="00392842">
        <w:t xml:space="preserve"> </w:t>
      </w:r>
      <w:r>
        <w:t>Around</w:t>
      </w:r>
      <w:r w:rsidRPr="006731F0">
        <w:t xml:space="preserve"> 15</w:t>
      </w:r>
      <w:r w:rsidR="00644FC2">
        <w:t>–</w:t>
      </w:r>
      <w:r w:rsidRPr="006731F0">
        <w:t xml:space="preserve">20% of the national flock records EBVs </w:t>
      </w:r>
      <w:r w:rsidR="000B0588">
        <w:t xml:space="preserve">when selecting rams </w:t>
      </w:r>
      <w:r w:rsidRPr="006731F0">
        <w:t>for terminal sire traits, and in 202</w:t>
      </w:r>
      <w:r>
        <w:t>5</w:t>
      </w:r>
      <w:r w:rsidRPr="006731F0">
        <w:t xml:space="preserve">, over a third </w:t>
      </w:r>
      <w:r>
        <w:t xml:space="preserve">(35%) </w:t>
      </w:r>
      <w:r w:rsidRPr="006731F0">
        <w:t>of holdings used rams with a high EBV</w:t>
      </w:r>
      <w:r>
        <w:t>s</w:t>
      </w:r>
      <w:r w:rsidRPr="006731F0">
        <w:t xml:space="preserve"> at least some of the time</w:t>
      </w:r>
      <w:r>
        <w:t xml:space="preserve"> when breeding lambs</w:t>
      </w:r>
      <w:r w:rsidR="00FA64E9">
        <w:t>.</w:t>
      </w:r>
      <w:bookmarkStart w:id="88" w:name="_Ref223538299"/>
      <w:r>
        <w:rPr>
          <w:rStyle w:val="EndnoteReference"/>
        </w:rPr>
        <w:endnoteReference w:id="46"/>
      </w:r>
      <w:bookmarkEnd w:id="88"/>
    </w:p>
    <w:p w14:paraId="7984A528" w14:textId="7889C606" w:rsidR="000B03B2" w:rsidRDefault="000B03B2" w:rsidP="000B03B2">
      <w:pPr>
        <w:pStyle w:val="Caption"/>
      </w:pPr>
      <w:r>
        <w:t xml:space="preserve">Table 8. </w:t>
      </w:r>
      <w:r w:rsidR="00A2445A">
        <w:t>Key</w:t>
      </w:r>
      <w:r w:rsidR="00FA64E9">
        <w:t xml:space="preserve"> </w:t>
      </w:r>
      <w:r w:rsidR="004828EA">
        <w:t>indicators</w:t>
      </w:r>
      <w:r w:rsidR="00FA64E9">
        <w:t xml:space="preserve"> of </w:t>
      </w:r>
      <w:r w:rsidR="00A2445A">
        <w:t xml:space="preserve">genetics and breeding progress </w:t>
      </w:r>
    </w:p>
    <w:tbl>
      <w:tblPr>
        <w:tblStyle w:val="TableGrid0"/>
        <w:tblW w:w="0" w:type="auto"/>
        <w:tblInd w:w="11" w:type="dxa"/>
        <w:tblLook w:val="04A0" w:firstRow="1" w:lastRow="0" w:firstColumn="1" w:lastColumn="0" w:noHBand="0" w:noVBand="1"/>
      </w:tblPr>
      <w:tblGrid>
        <w:gridCol w:w="2819"/>
        <w:gridCol w:w="3254"/>
        <w:gridCol w:w="3254"/>
      </w:tblGrid>
      <w:tr w:rsidR="00A2445A" w14:paraId="22FBCBB5" w14:textId="77777777" w:rsidTr="00A328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9" w:type="dxa"/>
            <w:shd w:val="clear" w:color="auto" w:fill="D3E3C0"/>
          </w:tcPr>
          <w:p w14:paraId="7BFC31B9" w14:textId="4BF2EDA1" w:rsidR="00A2445A" w:rsidRPr="00975CF1" w:rsidRDefault="00A2445A" w:rsidP="00975CF1">
            <w:pPr>
              <w:pStyle w:val="Tableheading"/>
              <w:jc w:val="left"/>
              <w:rPr>
                <w:b/>
                <w:bCs/>
              </w:rPr>
            </w:pPr>
            <w:r w:rsidRPr="00975CF1">
              <w:rPr>
                <w:b/>
                <w:bCs/>
              </w:rPr>
              <w:t>Indicator</w:t>
            </w:r>
          </w:p>
        </w:tc>
        <w:tc>
          <w:tcPr>
            <w:tcW w:w="3254" w:type="dxa"/>
            <w:shd w:val="clear" w:color="auto" w:fill="D3E3C0"/>
          </w:tcPr>
          <w:p w14:paraId="150C722F" w14:textId="471F12E5" w:rsidR="00A2445A" w:rsidRPr="00975CF1" w:rsidRDefault="00A2445A" w:rsidP="00975CF1">
            <w:pPr>
              <w:pStyle w:val="Tableheading"/>
              <w:cnfStyle w:val="100000000000" w:firstRow="1" w:lastRow="0" w:firstColumn="0" w:lastColumn="0" w:oddVBand="0" w:evenVBand="0" w:oddHBand="0" w:evenHBand="0" w:firstRowFirstColumn="0" w:firstRowLastColumn="0" w:lastRowFirstColumn="0" w:lastRowLastColumn="0"/>
              <w:rPr>
                <w:b/>
                <w:bCs/>
              </w:rPr>
            </w:pPr>
            <w:r w:rsidRPr="00975CF1">
              <w:rPr>
                <w:b/>
                <w:bCs/>
              </w:rPr>
              <w:t>Beef</w:t>
            </w:r>
          </w:p>
        </w:tc>
        <w:tc>
          <w:tcPr>
            <w:tcW w:w="3254" w:type="dxa"/>
            <w:shd w:val="clear" w:color="auto" w:fill="D3E3C0"/>
          </w:tcPr>
          <w:p w14:paraId="19851ED0" w14:textId="42B09799" w:rsidR="00A2445A" w:rsidRPr="00975CF1" w:rsidRDefault="00A2445A" w:rsidP="00975CF1">
            <w:pPr>
              <w:pStyle w:val="Tableheading"/>
              <w:cnfStyle w:val="100000000000" w:firstRow="1" w:lastRow="0" w:firstColumn="0" w:lastColumn="0" w:oddVBand="0" w:evenVBand="0" w:oddHBand="0" w:evenHBand="0" w:firstRowFirstColumn="0" w:firstRowLastColumn="0" w:lastRowFirstColumn="0" w:lastRowLastColumn="0"/>
              <w:rPr>
                <w:b/>
                <w:bCs/>
              </w:rPr>
            </w:pPr>
            <w:r w:rsidRPr="00975CF1">
              <w:rPr>
                <w:b/>
                <w:bCs/>
              </w:rPr>
              <w:t>Sheep</w:t>
            </w:r>
          </w:p>
        </w:tc>
      </w:tr>
      <w:tr w:rsidR="00A2445A" w14:paraId="605211B3" w14:textId="77777777" w:rsidTr="00A32871">
        <w:tc>
          <w:tcPr>
            <w:cnfStyle w:val="001000000000" w:firstRow="0" w:lastRow="0" w:firstColumn="1" w:lastColumn="0" w:oddVBand="0" w:evenVBand="0" w:oddHBand="0" w:evenHBand="0" w:firstRowFirstColumn="0" w:firstRowLastColumn="0" w:lastRowFirstColumn="0" w:lastRowLastColumn="0"/>
            <w:tcW w:w="2819" w:type="dxa"/>
          </w:tcPr>
          <w:p w14:paraId="30C2B6CC" w14:textId="43298D4F" w:rsidR="00A2445A" w:rsidRPr="00975CF1" w:rsidRDefault="00CC01A2" w:rsidP="005158C1">
            <w:pPr>
              <w:pStyle w:val="Tablebody"/>
              <w:jc w:val="left"/>
              <w:rPr>
                <w:b w:val="0"/>
                <w:bCs w:val="0"/>
              </w:rPr>
            </w:pPr>
            <w:r w:rsidRPr="00975CF1">
              <w:rPr>
                <w:b w:val="0"/>
                <w:bCs w:val="0"/>
              </w:rPr>
              <w:t>Estimated</w:t>
            </w:r>
            <w:r w:rsidR="00A2445A" w:rsidRPr="00975CF1">
              <w:rPr>
                <w:b w:val="0"/>
                <w:bCs w:val="0"/>
              </w:rPr>
              <w:t xml:space="preserve"> annual value of historic genetic improvement</w:t>
            </w:r>
          </w:p>
        </w:tc>
        <w:tc>
          <w:tcPr>
            <w:tcW w:w="3254" w:type="dxa"/>
          </w:tcPr>
          <w:p w14:paraId="38EB73FF" w14:textId="296F8D58" w:rsidR="00A2445A" w:rsidRPr="00975CF1" w:rsidRDefault="00A2445A"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975CF1">
              <w:rPr>
                <w:bCs w:val="0"/>
              </w:rPr>
              <w:t>£6.8m/year</w:t>
            </w:r>
          </w:p>
        </w:tc>
        <w:tc>
          <w:tcPr>
            <w:tcW w:w="3254" w:type="dxa"/>
          </w:tcPr>
          <w:p w14:paraId="3BCDC6D8" w14:textId="28CE4621" w:rsidR="00A2445A" w:rsidRPr="00975CF1" w:rsidRDefault="00A2445A"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975CF1">
              <w:rPr>
                <w:bCs w:val="0"/>
              </w:rPr>
              <w:t>£14.7m/year</w:t>
            </w:r>
          </w:p>
        </w:tc>
      </w:tr>
      <w:tr w:rsidR="00A2445A" w14:paraId="0B6803B9" w14:textId="77777777" w:rsidTr="00A32871">
        <w:tc>
          <w:tcPr>
            <w:cnfStyle w:val="001000000000" w:firstRow="0" w:lastRow="0" w:firstColumn="1" w:lastColumn="0" w:oddVBand="0" w:evenVBand="0" w:oddHBand="0" w:evenHBand="0" w:firstRowFirstColumn="0" w:firstRowLastColumn="0" w:lastRowFirstColumn="0" w:lastRowLastColumn="0"/>
            <w:tcW w:w="2819" w:type="dxa"/>
          </w:tcPr>
          <w:p w14:paraId="477DF9EF" w14:textId="0F0A75D7" w:rsidR="00A2445A" w:rsidRPr="00975CF1" w:rsidRDefault="00A2445A" w:rsidP="005158C1">
            <w:pPr>
              <w:pStyle w:val="Tablebody"/>
              <w:jc w:val="left"/>
              <w:rPr>
                <w:b w:val="0"/>
                <w:bCs w:val="0"/>
              </w:rPr>
            </w:pPr>
            <w:r w:rsidRPr="00975CF1">
              <w:rPr>
                <w:b w:val="0"/>
                <w:bCs w:val="0"/>
              </w:rPr>
              <w:t>Estimated emissions impact</w:t>
            </w:r>
          </w:p>
        </w:tc>
        <w:tc>
          <w:tcPr>
            <w:tcW w:w="3254" w:type="dxa"/>
          </w:tcPr>
          <w:p w14:paraId="46EA33F8" w14:textId="051B439B" w:rsidR="00A2445A" w:rsidRPr="00975CF1" w:rsidRDefault="007A5283"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975CF1">
              <w:rPr>
                <w:bCs w:val="0"/>
              </w:rPr>
              <w:t>~5,000 t CO</w:t>
            </w:r>
            <w:r w:rsidRPr="00975CF1">
              <w:rPr>
                <w:bCs w:val="0"/>
                <w:vertAlign w:val="subscript"/>
              </w:rPr>
              <w:t>2</w:t>
            </w:r>
            <w:r w:rsidRPr="00975CF1">
              <w:rPr>
                <w:bCs w:val="0"/>
              </w:rPr>
              <w:t>e/year</w:t>
            </w:r>
          </w:p>
        </w:tc>
        <w:tc>
          <w:tcPr>
            <w:tcW w:w="3254" w:type="dxa"/>
          </w:tcPr>
          <w:p w14:paraId="21D88B62" w14:textId="6307101B" w:rsidR="00A2445A" w:rsidRPr="00975CF1" w:rsidRDefault="007A5283"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975CF1">
              <w:rPr>
                <w:bCs w:val="0"/>
              </w:rPr>
              <w:t xml:space="preserve">0.23% annual reduction in </w:t>
            </w:r>
            <w:r w:rsidR="00A968F3" w:rsidRPr="00975CF1">
              <w:rPr>
                <w:bCs w:val="0"/>
              </w:rPr>
              <w:t>emissions</w:t>
            </w:r>
            <w:r w:rsidRPr="00975CF1">
              <w:rPr>
                <w:bCs w:val="0"/>
              </w:rPr>
              <w:t xml:space="preserve"> intensity</w:t>
            </w:r>
          </w:p>
        </w:tc>
      </w:tr>
      <w:tr w:rsidR="00A2445A" w14:paraId="08B3A9C9" w14:textId="77777777" w:rsidTr="00A32871">
        <w:tc>
          <w:tcPr>
            <w:cnfStyle w:val="001000000000" w:firstRow="0" w:lastRow="0" w:firstColumn="1" w:lastColumn="0" w:oddVBand="0" w:evenVBand="0" w:oddHBand="0" w:evenHBand="0" w:firstRowFirstColumn="0" w:firstRowLastColumn="0" w:lastRowFirstColumn="0" w:lastRowLastColumn="0"/>
            <w:tcW w:w="2819" w:type="dxa"/>
          </w:tcPr>
          <w:p w14:paraId="306390DF" w14:textId="234FDFCC" w:rsidR="00A2445A" w:rsidRPr="00975CF1" w:rsidRDefault="007A5283" w:rsidP="005158C1">
            <w:pPr>
              <w:pStyle w:val="Tablebody"/>
              <w:jc w:val="left"/>
              <w:rPr>
                <w:b w:val="0"/>
                <w:bCs w:val="0"/>
              </w:rPr>
            </w:pPr>
            <w:r w:rsidRPr="00975CF1">
              <w:rPr>
                <w:b w:val="0"/>
                <w:bCs w:val="0"/>
              </w:rPr>
              <w:t>Performance gain</w:t>
            </w:r>
          </w:p>
        </w:tc>
        <w:tc>
          <w:tcPr>
            <w:tcW w:w="3254" w:type="dxa"/>
          </w:tcPr>
          <w:p w14:paraId="76B98B7B" w14:textId="40FA7A8C" w:rsidR="00A2445A" w:rsidRPr="00975CF1" w:rsidRDefault="007A5283"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975CF1">
              <w:rPr>
                <w:bCs w:val="0"/>
              </w:rPr>
              <w:t>Suckler calves finish 14 days earlier than 2001</w:t>
            </w:r>
            <w:r w:rsidR="004F7BF4" w:rsidRPr="00975CF1">
              <w:rPr>
                <w:bCs w:val="0"/>
              </w:rPr>
              <w:t>-</w:t>
            </w:r>
            <w:r w:rsidRPr="00975CF1">
              <w:rPr>
                <w:bCs w:val="0"/>
              </w:rPr>
              <w:t>born animals</w:t>
            </w:r>
          </w:p>
        </w:tc>
        <w:tc>
          <w:tcPr>
            <w:tcW w:w="3254" w:type="dxa"/>
          </w:tcPr>
          <w:p w14:paraId="4728F108" w14:textId="297E344B" w:rsidR="00A2445A" w:rsidRPr="00975CF1" w:rsidRDefault="00CC01A2"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975CF1">
              <w:rPr>
                <w:bCs w:val="0"/>
              </w:rPr>
              <w:t>High-EBV rams improve finishing speed and carcas</w:t>
            </w:r>
            <w:r w:rsidR="0040139D" w:rsidRPr="00975CF1">
              <w:rPr>
                <w:bCs w:val="0"/>
              </w:rPr>
              <w:t>e</w:t>
            </w:r>
            <w:r w:rsidRPr="00975CF1">
              <w:rPr>
                <w:bCs w:val="0"/>
              </w:rPr>
              <w:t xml:space="preserve"> performance</w:t>
            </w:r>
          </w:p>
        </w:tc>
      </w:tr>
      <w:tr w:rsidR="00A2445A" w14:paraId="07A79579" w14:textId="77777777" w:rsidTr="00A32871">
        <w:tc>
          <w:tcPr>
            <w:cnfStyle w:val="001000000000" w:firstRow="0" w:lastRow="0" w:firstColumn="1" w:lastColumn="0" w:oddVBand="0" w:evenVBand="0" w:oddHBand="0" w:evenHBand="0" w:firstRowFirstColumn="0" w:firstRowLastColumn="0" w:lastRowFirstColumn="0" w:lastRowLastColumn="0"/>
            <w:tcW w:w="2819" w:type="dxa"/>
          </w:tcPr>
          <w:p w14:paraId="6F852A61" w14:textId="682726C3" w:rsidR="00A2445A" w:rsidRPr="00975CF1" w:rsidRDefault="00CC01A2" w:rsidP="005158C1">
            <w:pPr>
              <w:pStyle w:val="Tablebody"/>
              <w:jc w:val="left"/>
              <w:rPr>
                <w:b w:val="0"/>
                <w:bCs w:val="0"/>
              </w:rPr>
            </w:pPr>
            <w:r w:rsidRPr="00975CF1">
              <w:rPr>
                <w:b w:val="0"/>
                <w:bCs w:val="0"/>
              </w:rPr>
              <w:t>Additional farm-level benefit</w:t>
            </w:r>
          </w:p>
        </w:tc>
        <w:tc>
          <w:tcPr>
            <w:tcW w:w="3254" w:type="dxa"/>
          </w:tcPr>
          <w:p w14:paraId="62B7CB70" w14:textId="028B1E8D" w:rsidR="00A2445A" w:rsidRPr="00975CF1" w:rsidRDefault="00CC01A2"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975CF1">
              <w:rPr>
                <w:bCs w:val="0"/>
              </w:rPr>
              <w:t>Dairy</w:t>
            </w:r>
            <w:r w:rsidR="00F90D54" w:rsidRPr="00975CF1">
              <w:rPr>
                <w:bCs w:val="0"/>
              </w:rPr>
              <w:t xml:space="preserve"> </w:t>
            </w:r>
            <w:r w:rsidRPr="00975CF1">
              <w:rPr>
                <w:bCs w:val="0"/>
              </w:rPr>
              <w:t>beef calves finish</w:t>
            </w:r>
            <w:r w:rsidR="003F107C" w:rsidRPr="00975CF1">
              <w:rPr>
                <w:bCs w:val="0"/>
              </w:rPr>
              <w:t xml:space="preserve"> 24 days earlier</w:t>
            </w:r>
          </w:p>
        </w:tc>
        <w:tc>
          <w:tcPr>
            <w:tcW w:w="3254" w:type="dxa"/>
          </w:tcPr>
          <w:p w14:paraId="40047FCC" w14:textId="15F256F8" w:rsidR="00A2445A" w:rsidRPr="00975CF1" w:rsidRDefault="003F107C"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975CF1">
              <w:rPr>
                <w:bCs w:val="0"/>
              </w:rPr>
              <w:t>RamCompare shows £2</w:t>
            </w:r>
            <w:r w:rsidR="00F90D54" w:rsidRPr="00975CF1">
              <w:rPr>
                <w:bCs w:val="0"/>
              </w:rPr>
              <w:t>–</w:t>
            </w:r>
            <w:r w:rsidRPr="00975CF1">
              <w:rPr>
                <w:bCs w:val="0"/>
              </w:rPr>
              <w:t>£5/head improvement</w:t>
            </w:r>
          </w:p>
        </w:tc>
      </w:tr>
      <w:tr w:rsidR="00A2445A" w14:paraId="2B2CF944" w14:textId="77777777" w:rsidTr="00A32871">
        <w:tc>
          <w:tcPr>
            <w:cnfStyle w:val="001000000000" w:firstRow="0" w:lastRow="0" w:firstColumn="1" w:lastColumn="0" w:oddVBand="0" w:evenVBand="0" w:oddHBand="0" w:evenHBand="0" w:firstRowFirstColumn="0" w:firstRowLastColumn="0" w:lastRowFirstColumn="0" w:lastRowLastColumn="0"/>
            <w:tcW w:w="2819" w:type="dxa"/>
          </w:tcPr>
          <w:p w14:paraId="431DE6B3" w14:textId="5FC9EEDA" w:rsidR="00A2445A" w:rsidRPr="00975CF1" w:rsidRDefault="00CC01A2" w:rsidP="005158C1">
            <w:pPr>
              <w:pStyle w:val="Tablebody"/>
              <w:jc w:val="left"/>
              <w:rPr>
                <w:b w:val="0"/>
                <w:bCs w:val="0"/>
              </w:rPr>
            </w:pPr>
            <w:r w:rsidRPr="00975CF1">
              <w:rPr>
                <w:b w:val="0"/>
                <w:bCs w:val="0"/>
              </w:rPr>
              <w:t>Indicative uptake</w:t>
            </w:r>
          </w:p>
        </w:tc>
        <w:tc>
          <w:tcPr>
            <w:tcW w:w="3254" w:type="dxa"/>
          </w:tcPr>
          <w:p w14:paraId="6D282D27" w14:textId="64E274CB" w:rsidR="00A2445A" w:rsidRPr="00975CF1" w:rsidRDefault="003F107C"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975CF1">
              <w:rPr>
                <w:bCs w:val="0"/>
              </w:rPr>
              <w:t>42% of holdings use high-EBV beef bulls at least some of the time</w:t>
            </w:r>
          </w:p>
        </w:tc>
        <w:tc>
          <w:tcPr>
            <w:tcW w:w="3254" w:type="dxa"/>
          </w:tcPr>
          <w:p w14:paraId="39591FFD" w14:textId="1EC49C71" w:rsidR="00A2445A" w:rsidRPr="00975CF1" w:rsidRDefault="003F107C"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975CF1">
              <w:rPr>
                <w:bCs w:val="0"/>
              </w:rPr>
              <w:t>35% of holdings use high-EBV rams at leas</w:t>
            </w:r>
            <w:r w:rsidR="00487252" w:rsidRPr="00975CF1">
              <w:rPr>
                <w:bCs w:val="0"/>
              </w:rPr>
              <w:t>t</w:t>
            </w:r>
            <w:r w:rsidRPr="00975CF1">
              <w:rPr>
                <w:bCs w:val="0"/>
              </w:rPr>
              <w:t xml:space="preserve"> some of the time</w:t>
            </w:r>
          </w:p>
        </w:tc>
      </w:tr>
      <w:tr w:rsidR="00CC01A2" w14:paraId="67244A46" w14:textId="77777777" w:rsidTr="00A32871">
        <w:tc>
          <w:tcPr>
            <w:cnfStyle w:val="001000000000" w:firstRow="0" w:lastRow="0" w:firstColumn="1" w:lastColumn="0" w:oddVBand="0" w:evenVBand="0" w:oddHBand="0" w:evenHBand="0" w:firstRowFirstColumn="0" w:firstRowLastColumn="0" w:lastRowFirstColumn="0" w:lastRowLastColumn="0"/>
            <w:tcW w:w="2819" w:type="dxa"/>
          </w:tcPr>
          <w:p w14:paraId="67C0DF46" w14:textId="16D71C71" w:rsidR="00CC01A2" w:rsidRPr="00975CF1" w:rsidRDefault="00CC01A2" w:rsidP="005158C1">
            <w:pPr>
              <w:pStyle w:val="Tablebody"/>
              <w:jc w:val="left"/>
              <w:rPr>
                <w:b w:val="0"/>
                <w:bCs w:val="0"/>
              </w:rPr>
            </w:pPr>
            <w:r w:rsidRPr="00975CF1">
              <w:rPr>
                <w:b w:val="0"/>
                <w:bCs w:val="0"/>
              </w:rPr>
              <w:t>Recording participation</w:t>
            </w:r>
          </w:p>
        </w:tc>
        <w:tc>
          <w:tcPr>
            <w:tcW w:w="3254" w:type="dxa"/>
          </w:tcPr>
          <w:p w14:paraId="6D426EB9" w14:textId="6C03268F" w:rsidR="00CC01A2" w:rsidRPr="00975CF1" w:rsidRDefault="003F107C"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975CF1">
              <w:rPr>
                <w:bCs w:val="0"/>
              </w:rPr>
              <w:t>Variable, especially in suckler systems</w:t>
            </w:r>
          </w:p>
        </w:tc>
        <w:tc>
          <w:tcPr>
            <w:tcW w:w="3254" w:type="dxa"/>
          </w:tcPr>
          <w:p w14:paraId="289E976F" w14:textId="22D13CFD" w:rsidR="00CC01A2" w:rsidRPr="00975CF1" w:rsidRDefault="003F107C"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975CF1">
              <w:rPr>
                <w:bCs w:val="0"/>
              </w:rPr>
              <w:t>15</w:t>
            </w:r>
            <w:r w:rsidR="00F90D54" w:rsidRPr="00975CF1">
              <w:rPr>
                <w:bCs w:val="0"/>
              </w:rPr>
              <w:t>–</w:t>
            </w:r>
            <w:r w:rsidRPr="00975CF1">
              <w:rPr>
                <w:bCs w:val="0"/>
              </w:rPr>
              <w:t>20% of flock records</w:t>
            </w:r>
            <w:r w:rsidR="0094343A" w:rsidRPr="00975CF1">
              <w:rPr>
                <w:bCs w:val="0"/>
              </w:rPr>
              <w:t xml:space="preserve"> EBVs when selecting rams for</w:t>
            </w:r>
            <w:r w:rsidRPr="00975CF1">
              <w:rPr>
                <w:bCs w:val="0"/>
              </w:rPr>
              <w:t xml:space="preserve"> terminal sire </w:t>
            </w:r>
            <w:r w:rsidR="0094343A" w:rsidRPr="00975CF1">
              <w:rPr>
                <w:bCs w:val="0"/>
              </w:rPr>
              <w:t>traits</w:t>
            </w:r>
          </w:p>
        </w:tc>
      </w:tr>
    </w:tbl>
    <w:p w14:paraId="0B341EEC" w14:textId="77777777" w:rsidR="00A2445A" w:rsidRDefault="00A2445A" w:rsidP="00A2445A">
      <w:pPr>
        <w:rPr>
          <w:lang w:eastAsia="ja-JP"/>
        </w:rPr>
      </w:pPr>
    </w:p>
    <w:p w14:paraId="579CD807" w14:textId="65754930" w:rsidR="00E52470" w:rsidRPr="00A2445A" w:rsidRDefault="00E52470" w:rsidP="00A2445A">
      <w:pPr>
        <w:rPr>
          <w:lang w:eastAsia="ja-JP"/>
        </w:rPr>
      </w:pPr>
      <w:r>
        <w:rPr>
          <w:lang w:eastAsia="ja-JP"/>
        </w:rPr>
        <w:t xml:space="preserve">The principal constraint on further progress is now less about the underlying biology and more about the rate of adoption of performance recording, environmental indexes and data-driven breeding decisions across the wider commercial sector. </w:t>
      </w:r>
    </w:p>
    <w:p w14:paraId="1E3E62A1" w14:textId="20946F75" w:rsidR="000B03B2" w:rsidRDefault="000B03B2" w:rsidP="000B03B2">
      <w:pPr>
        <w:pStyle w:val="Caption"/>
      </w:pPr>
      <w:r w:rsidRPr="00842479">
        <w:lastRenderedPageBreak/>
        <w:t xml:space="preserve">Table </w:t>
      </w:r>
      <w:r>
        <w:t>9</w:t>
      </w:r>
      <w:r w:rsidRPr="00842479">
        <w:t xml:space="preserve">. </w:t>
      </w:r>
      <w:r>
        <w:t>Indicative uptake and future opportunity for breeding tools and environmental indexes</w:t>
      </w:r>
      <w:r w:rsidRPr="00842479">
        <w:t xml:space="preserve"> </w:t>
      </w:r>
    </w:p>
    <w:tbl>
      <w:tblPr>
        <w:tblStyle w:val="TableGrid0"/>
        <w:tblW w:w="0" w:type="auto"/>
        <w:tblLook w:val="04A0" w:firstRow="1" w:lastRow="0" w:firstColumn="1" w:lastColumn="0" w:noHBand="0" w:noVBand="1"/>
      </w:tblPr>
      <w:tblGrid>
        <w:gridCol w:w="2334"/>
        <w:gridCol w:w="2334"/>
        <w:gridCol w:w="2335"/>
        <w:gridCol w:w="2335"/>
      </w:tblGrid>
      <w:tr w:rsidR="000B03B2" w14:paraId="3C5C2613" w14:textId="77777777" w:rsidTr="00141A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shd w:val="clear" w:color="auto" w:fill="D3E3C0"/>
          </w:tcPr>
          <w:p w14:paraId="5A5A80FF" w14:textId="77777777" w:rsidR="000B03B2" w:rsidRPr="00161F3F" w:rsidRDefault="000B03B2" w:rsidP="00161F3F">
            <w:pPr>
              <w:pStyle w:val="Tableheading"/>
              <w:rPr>
                <w:b/>
                <w:bCs/>
              </w:rPr>
            </w:pPr>
            <w:r w:rsidRPr="00161F3F">
              <w:rPr>
                <w:b/>
                <w:bCs/>
              </w:rPr>
              <w:t>Area</w:t>
            </w:r>
          </w:p>
        </w:tc>
        <w:tc>
          <w:tcPr>
            <w:tcW w:w="2334" w:type="dxa"/>
            <w:shd w:val="clear" w:color="auto" w:fill="D3E3C0"/>
          </w:tcPr>
          <w:p w14:paraId="5D138D8D" w14:textId="77777777" w:rsidR="000B03B2" w:rsidRPr="00161F3F" w:rsidRDefault="000B03B2" w:rsidP="00161F3F">
            <w:pPr>
              <w:pStyle w:val="Tableheading"/>
              <w:cnfStyle w:val="100000000000" w:firstRow="1" w:lastRow="0" w:firstColumn="0" w:lastColumn="0" w:oddVBand="0" w:evenVBand="0" w:oddHBand="0" w:evenHBand="0" w:firstRowFirstColumn="0" w:firstRowLastColumn="0" w:lastRowFirstColumn="0" w:lastRowLastColumn="0"/>
              <w:rPr>
                <w:b/>
                <w:bCs/>
              </w:rPr>
            </w:pPr>
            <w:r w:rsidRPr="00161F3F">
              <w:rPr>
                <w:b/>
                <w:bCs/>
              </w:rPr>
              <w:t>Current position</w:t>
            </w:r>
          </w:p>
        </w:tc>
        <w:tc>
          <w:tcPr>
            <w:tcW w:w="2335" w:type="dxa"/>
            <w:shd w:val="clear" w:color="auto" w:fill="D3E3C0"/>
          </w:tcPr>
          <w:p w14:paraId="522A4F09" w14:textId="77777777" w:rsidR="000B03B2" w:rsidRPr="00161F3F" w:rsidRDefault="000B03B2" w:rsidP="00161F3F">
            <w:pPr>
              <w:pStyle w:val="Tableheading"/>
              <w:cnfStyle w:val="100000000000" w:firstRow="1" w:lastRow="0" w:firstColumn="0" w:lastColumn="0" w:oddVBand="0" w:evenVBand="0" w:oddHBand="0" w:evenHBand="0" w:firstRowFirstColumn="0" w:firstRowLastColumn="0" w:lastRowFirstColumn="0" w:lastRowLastColumn="0"/>
              <w:rPr>
                <w:b/>
                <w:bCs/>
              </w:rPr>
            </w:pPr>
            <w:r w:rsidRPr="00161F3F">
              <w:rPr>
                <w:b/>
                <w:bCs/>
              </w:rPr>
              <w:t>Future opportunity</w:t>
            </w:r>
          </w:p>
        </w:tc>
        <w:tc>
          <w:tcPr>
            <w:tcW w:w="2335" w:type="dxa"/>
            <w:shd w:val="clear" w:color="auto" w:fill="D3E3C0"/>
          </w:tcPr>
          <w:p w14:paraId="3C26ECED" w14:textId="6BC663FE" w:rsidR="000B03B2" w:rsidRPr="00161F3F" w:rsidRDefault="000B03B2" w:rsidP="00161F3F">
            <w:pPr>
              <w:pStyle w:val="Tableheading"/>
              <w:cnfStyle w:val="100000000000" w:firstRow="1" w:lastRow="0" w:firstColumn="0" w:lastColumn="0" w:oddVBand="0" w:evenVBand="0" w:oddHBand="0" w:evenHBand="0" w:firstRowFirstColumn="0" w:firstRowLastColumn="0" w:lastRowFirstColumn="0" w:lastRowLastColumn="0"/>
              <w:rPr>
                <w:b/>
                <w:bCs/>
              </w:rPr>
            </w:pPr>
            <w:r w:rsidRPr="00161F3F">
              <w:rPr>
                <w:b/>
                <w:bCs/>
              </w:rPr>
              <w:t>Potential emission impact</w:t>
            </w:r>
          </w:p>
        </w:tc>
      </w:tr>
      <w:tr w:rsidR="000B03B2" w14:paraId="43828F09" w14:textId="77777777" w:rsidTr="00141AE2">
        <w:tc>
          <w:tcPr>
            <w:cnfStyle w:val="001000000000" w:firstRow="0" w:lastRow="0" w:firstColumn="1" w:lastColumn="0" w:oddVBand="0" w:evenVBand="0" w:oddHBand="0" w:evenHBand="0" w:firstRowFirstColumn="0" w:firstRowLastColumn="0" w:lastRowFirstColumn="0" w:lastRowLastColumn="0"/>
            <w:tcW w:w="2334" w:type="dxa"/>
          </w:tcPr>
          <w:p w14:paraId="362D88E9" w14:textId="77777777" w:rsidR="000B03B2" w:rsidRPr="00CC2E32" w:rsidRDefault="000B03B2" w:rsidP="00CC2E32">
            <w:pPr>
              <w:pStyle w:val="Tablebody"/>
              <w:jc w:val="left"/>
              <w:rPr>
                <w:b w:val="0"/>
                <w:bCs w:val="0"/>
              </w:rPr>
            </w:pPr>
            <w:r w:rsidRPr="00CC2E32">
              <w:rPr>
                <w:b w:val="0"/>
                <w:bCs w:val="0"/>
              </w:rPr>
              <w:t>Performance recording (sheep)</w:t>
            </w:r>
          </w:p>
        </w:tc>
        <w:tc>
          <w:tcPr>
            <w:tcW w:w="2334" w:type="dxa"/>
          </w:tcPr>
          <w:p w14:paraId="0BEA1C9A" w14:textId="77777777" w:rsidR="000B03B2" w:rsidRPr="00CC2E32" w:rsidRDefault="000B03B2"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CC2E32">
              <w:rPr>
                <w:bCs w:val="0"/>
              </w:rPr>
              <w:t>Established across many pedigree and recorded flocks</w:t>
            </w:r>
          </w:p>
        </w:tc>
        <w:tc>
          <w:tcPr>
            <w:tcW w:w="2335" w:type="dxa"/>
          </w:tcPr>
          <w:p w14:paraId="2F57FE23" w14:textId="77777777" w:rsidR="000B03B2" w:rsidRPr="00CC2E32" w:rsidRDefault="000B03B2"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CC2E32">
              <w:rPr>
                <w:bCs w:val="0"/>
              </w:rPr>
              <w:t>Wider uptake across commercial flocks</w:t>
            </w:r>
          </w:p>
        </w:tc>
        <w:tc>
          <w:tcPr>
            <w:tcW w:w="2335" w:type="dxa"/>
          </w:tcPr>
          <w:p w14:paraId="5DBD5569" w14:textId="77777777" w:rsidR="000B03B2" w:rsidRPr="00CC2E32" w:rsidRDefault="000B03B2"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CC2E32">
              <w:rPr>
                <w:bCs w:val="0"/>
              </w:rPr>
              <w:t>Improved growth, survival and efficiency</w:t>
            </w:r>
          </w:p>
        </w:tc>
      </w:tr>
      <w:tr w:rsidR="000B03B2" w14:paraId="53798991" w14:textId="77777777" w:rsidTr="00141AE2">
        <w:tc>
          <w:tcPr>
            <w:cnfStyle w:val="001000000000" w:firstRow="0" w:lastRow="0" w:firstColumn="1" w:lastColumn="0" w:oddVBand="0" w:evenVBand="0" w:oddHBand="0" w:evenHBand="0" w:firstRowFirstColumn="0" w:firstRowLastColumn="0" w:lastRowFirstColumn="0" w:lastRowLastColumn="0"/>
            <w:tcW w:w="2334" w:type="dxa"/>
          </w:tcPr>
          <w:p w14:paraId="02B629B6" w14:textId="77777777" w:rsidR="000B03B2" w:rsidRPr="00CC2E32" w:rsidRDefault="000B03B2" w:rsidP="00CC2E32">
            <w:pPr>
              <w:pStyle w:val="Tablebody"/>
              <w:jc w:val="left"/>
              <w:rPr>
                <w:b w:val="0"/>
                <w:bCs w:val="0"/>
              </w:rPr>
            </w:pPr>
            <w:r w:rsidRPr="00CC2E32">
              <w:rPr>
                <w:b w:val="0"/>
                <w:bCs w:val="0"/>
              </w:rPr>
              <w:t>High EBV ram uptake</w:t>
            </w:r>
          </w:p>
        </w:tc>
        <w:tc>
          <w:tcPr>
            <w:tcW w:w="2334" w:type="dxa"/>
          </w:tcPr>
          <w:p w14:paraId="216ACBA3" w14:textId="77777777" w:rsidR="000B03B2" w:rsidRPr="00CC2E32" w:rsidRDefault="000B03B2"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CC2E32">
              <w:rPr>
                <w:bCs w:val="0"/>
              </w:rPr>
              <w:t>Increasing but variable</w:t>
            </w:r>
          </w:p>
        </w:tc>
        <w:tc>
          <w:tcPr>
            <w:tcW w:w="2335" w:type="dxa"/>
          </w:tcPr>
          <w:p w14:paraId="1912FF9D" w14:textId="77777777" w:rsidR="000B03B2" w:rsidRPr="00CC2E32" w:rsidRDefault="000B03B2"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CC2E32">
              <w:rPr>
                <w:bCs w:val="0"/>
              </w:rPr>
              <w:t>Greater use of high-index rams across commercial systems</w:t>
            </w:r>
          </w:p>
        </w:tc>
        <w:tc>
          <w:tcPr>
            <w:tcW w:w="2335" w:type="dxa"/>
          </w:tcPr>
          <w:p w14:paraId="08E4FAE3" w14:textId="77777777" w:rsidR="000B03B2" w:rsidRPr="00CC2E32" w:rsidRDefault="000B03B2"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CC2E32">
              <w:rPr>
                <w:bCs w:val="0"/>
              </w:rPr>
              <w:t>Reduced emissions intensity through cumulative genetic gain</w:t>
            </w:r>
          </w:p>
        </w:tc>
      </w:tr>
      <w:tr w:rsidR="000B03B2" w14:paraId="6EFC5695" w14:textId="77777777" w:rsidTr="00141AE2">
        <w:tc>
          <w:tcPr>
            <w:cnfStyle w:val="001000000000" w:firstRow="0" w:lastRow="0" w:firstColumn="1" w:lastColumn="0" w:oddVBand="0" w:evenVBand="0" w:oddHBand="0" w:evenHBand="0" w:firstRowFirstColumn="0" w:firstRowLastColumn="0" w:lastRowFirstColumn="0" w:lastRowLastColumn="0"/>
            <w:tcW w:w="2334" w:type="dxa"/>
          </w:tcPr>
          <w:p w14:paraId="789F54DE" w14:textId="0BFF9139" w:rsidR="000B03B2" w:rsidRPr="00CC2E32" w:rsidRDefault="000B03B2" w:rsidP="00CC2E32">
            <w:pPr>
              <w:pStyle w:val="Tablebody"/>
              <w:jc w:val="left"/>
              <w:rPr>
                <w:b w:val="0"/>
                <w:bCs w:val="0"/>
              </w:rPr>
            </w:pPr>
            <w:r w:rsidRPr="00CC2E32">
              <w:rPr>
                <w:b w:val="0"/>
                <w:bCs w:val="0"/>
              </w:rPr>
              <w:t>Methane</w:t>
            </w:r>
            <w:r w:rsidR="007D3667" w:rsidRPr="00CC2E32">
              <w:rPr>
                <w:b w:val="0"/>
                <w:bCs w:val="0"/>
              </w:rPr>
              <w:t>-</w:t>
            </w:r>
            <w:r w:rsidRPr="00CC2E32">
              <w:rPr>
                <w:b w:val="0"/>
                <w:bCs w:val="0"/>
              </w:rPr>
              <w:t>related traits (sheep)</w:t>
            </w:r>
          </w:p>
        </w:tc>
        <w:tc>
          <w:tcPr>
            <w:tcW w:w="2334" w:type="dxa"/>
          </w:tcPr>
          <w:p w14:paraId="1387B6A5" w14:textId="77777777" w:rsidR="000B03B2" w:rsidRPr="00CC2E32" w:rsidRDefault="000B03B2"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CC2E32">
              <w:rPr>
                <w:bCs w:val="0"/>
              </w:rPr>
              <w:t>Emerging research and limited commercial use</w:t>
            </w:r>
          </w:p>
        </w:tc>
        <w:tc>
          <w:tcPr>
            <w:tcW w:w="2335" w:type="dxa"/>
          </w:tcPr>
          <w:p w14:paraId="5876A44B" w14:textId="77777777" w:rsidR="000B03B2" w:rsidRPr="00CC2E32" w:rsidRDefault="000B03B2"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CC2E32">
              <w:rPr>
                <w:bCs w:val="0"/>
              </w:rPr>
              <w:t>Integration into mainstream indexes</w:t>
            </w:r>
          </w:p>
        </w:tc>
        <w:tc>
          <w:tcPr>
            <w:tcW w:w="2335" w:type="dxa"/>
          </w:tcPr>
          <w:p w14:paraId="5A89AE9B" w14:textId="77777777" w:rsidR="000B03B2" w:rsidRPr="00CC2E32" w:rsidRDefault="000B03B2"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CC2E32">
              <w:rPr>
                <w:bCs w:val="0"/>
              </w:rPr>
              <w:t>Additional reduction in enteric methane</w:t>
            </w:r>
          </w:p>
        </w:tc>
      </w:tr>
      <w:tr w:rsidR="000B03B2" w14:paraId="6183E4A7" w14:textId="77777777" w:rsidTr="00141AE2">
        <w:tc>
          <w:tcPr>
            <w:cnfStyle w:val="001000000000" w:firstRow="0" w:lastRow="0" w:firstColumn="1" w:lastColumn="0" w:oddVBand="0" w:evenVBand="0" w:oddHBand="0" w:evenHBand="0" w:firstRowFirstColumn="0" w:firstRowLastColumn="0" w:lastRowFirstColumn="0" w:lastRowLastColumn="0"/>
            <w:tcW w:w="2334" w:type="dxa"/>
          </w:tcPr>
          <w:p w14:paraId="61929002" w14:textId="77777777" w:rsidR="000B03B2" w:rsidRPr="00CC2E32" w:rsidRDefault="000B03B2" w:rsidP="00CC2E32">
            <w:pPr>
              <w:pStyle w:val="Tablebody"/>
              <w:jc w:val="left"/>
              <w:rPr>
                <w:b w:val="0"/>
                <w:bCs w:val="0"/>
              </w:rPr>
            </w:pPr>
            <w:r w:rsidRPr="00CC2E32">
              <w:rPr>
                <w:b w:val="0"/>
                <w:bCs w:val="0"/>
              </w:rPr>
              <w:t>Performance recording (beef)</w:t>
            </w:r>
          </w:p>
        </w:tc>
        <w:tc>
          <w:tcPr>
            <w:tcW w:w="2334" w:type="dxa"/>
          </w:tcPr>
          <w:p w14:paraId="4EAB7C8F" w14:textId="675E31AD" w:rsidR="000B03B2" w:rsidRPr="00CC2E32" w:rsidRDefault="000B03B2"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CC2E32">
              <w:rPr>
                <w:bCs w:val="0"/>
              </w:rPr>
              <w:t>Established in some pedigree and dairy</w:t>
            </w:r>
            <w:r w:rsidR="007D3667" w:rsidRPr="00CC2E32">
              <w:rPr>
                <w:bCs w:val="0"/>
              </w:rPr>
              <w:t xml:space="preserve"> </w:t>
            </w:r>
            <w:r w:rsidRPr="00CC2E32">
              <w:rPr>
                <w:bCs w:val="0"/>
              </w:rPr>
              <w:t>beef systems</w:t>
            </w:r>
            <w:r w:rsidR="007D3667" w:rsidRPr="00CC2E32">
              <w:rPr>
                <w:bCs w:val="0"/>
              </w:rPr>
              <w:t>;</w:t>
            </w:r>
            <w:r w:rsidRPr="00CC2E32">
              <w:rPr>
                <w:bCs w:val="0"/>
              </w:rPr>
              <w:t xml:space="preserve"> more variable in suckler herds</w:t>
            </w:r>
          </w:p>
        </w:tc>
        <w:tc>
          <w:tcPr>
            <w:tcW w:w="2335" w:type="dxa"/>
          </w:tcPr>
          <w:p w14:paraId="23D66001" w14:textId="77777777" w:rsidR="000B03B2" w:rsidRPr="00CC2E32" w:rsidRDefault="000B03B2"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CC2E32">
              <w:rPr>
                <w:bCs w:val="0"/>
              </w:rPr>
              <w:t>Wider participation and stronger data flows</w:t>
            </w:r>
          </w:p>
        </w:tc>
        <w:tc>
          <w:tcPr>
            <w:tcW w:w="2335" w:type="dxa"/>
          </w:tcPr>
          <w:p w14:paraId="722DC8F9" w14:textId="77777777" w:rsidR="000B03B2" w:rsidRPr="00CC2E32" w:rsidRDefault="000B03B2"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CC2E32">
              <w:rPr>
                <w:bCs w:val="0"/>
              </w:rPr>
              <w:t>Improved feed efficiency and productivity</w:t>
            </w:r>
          </w:p>
        </w:tc>
      </w:tr>
      <w:tr w:rsidR="000B03B2" w14:paraId="785B7D70" w14:textId="77777777" w:rsidTr="00141AE2">
        <w:tc>
          <w:tcPr>
            <w:cnfStyle w:val="001000000000" w:firstRow="0" w:lastRow="0" w:firstColumn="1" w:lastColumn="0" w:oddVBand="0" w:evenVBand="0" w:oddHBand="0" w:evenHBand="0" w:firstRowFirstColumn="0" w:firstRowLastColumn="0" w:lastRowFirstColumn="0" w:lastRowLastColumn="0"/>
            <w:tcW w:w="2334" w:type="dxa"/>
          </w:tcPr>
          <w:p w14:paraId="1BE7BF99" w14:textId="77777777" w:rsidR="000B03B2" w:rsidRPr="00CC2E32" w:rsidRDefault="000B03B2" w:rsidP="00CC2E32">
            <w:pPr>
              <w:pStyle w:val="Tablebody"/>
              <w:jc w:val="left"/>
              <w:rPr>
                <w:b w:val="0"/>
                <w:bCs w:val="0"/>
              </w:rPr>
            </w:pPr>
            <w:r w:rsidRPr="00CC2E32">
              <w:rPr>
                <w:b w:val="0"/>
                <w:bCs w:val="0"/>
              </w:rPr>
              <w:t>Environmental breeding indexes (e.g. EnviroBeef)</w:t>
            </w:r>
          </w:p>
        </w:tc>
        <w:tc>
          <w:tcPr>
            <w:tcW w:w="2334" w:type="dxa"/>
          </w:tcPr>
          <w:p w14:paraId="24AE1DC3" w14:textId="4BFAD657" w:rsidR="000B03B2" w:rsidRPr="00CC2E32" w:rsidRDefault="000B03B2"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CC2E32">
              <w:rPr>
                <w:bCs w:val="0"/>
              </w:rPr>
              <w:t>Early</w:t>
            </w:r>
            <w:r w:rsidR="007D3667" w:rsidRPr="00CC2E32">
              <w:rPr>
                <w:bCs w:val="0"/>
              </w:rPr>
              <w:t xml:space="preserve"> </w:t>
            </w:r>
            <w:r w:rsidRPr="00CC2E32">
              <w:rPr>
                <w:bCs w:val="0"/>
              </w:rPr>
              <w:t>stage adoption</w:t>
            </w:r>
          </w:p>
        </w:tc>
        <w:tc>
          <w:tcPr>
            <w:tcW w:w="2335" w:type="dxa"/>
          </w:tcPr>
          <w:p w14:paraId="46B878C3" w14:textId="77777777" w:rsidR="000B03B2" w:rsidRPr="00CC2E32" w:rsidRDefault="000B03B2"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CC2E32">
              <w:rPr>
                <w:bCs w:val="0"/>
              </w:rPr>
              <w:t>Wider integration into breeding decisions</w:t>
            </w:r>
          </w:p>
        </w:tc>
        <w:tc>
          <w:tcPr>
            <w:tcW w:w="2335" w:type="dxa"/>
          </w:tcPr>
          <w:p w14:paraId="2DFDB026" w14:textId="77777777" w:rsidR="000B03B2" w:rsidRPr="00CC2E32" w:rsidRDefault="000B03B2"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CC2E32">
              <w:rPr>
                <w:bCs w:val="0"/>
              </w:rPr>
              <w:t>Additional reductions beyond business-as-usual genetic progress</w:t>
            </w:r>
          </w:p>
        </w:tc>
      </w:tr>
      <w:tr w:rsidR="000B03B2" w14:paraId="382F7EEB" w14:textId="77777777" w:rsidTr="00141AE2">
        <w:tc>
          <w:tcPr>
            <w:cnfStyle w:val="001000000000" w:firstRow="0" w:lastRow="0" w:firstColumn="1" w:lastColumn="0" w:oddVBand="0" w:evenVBand="0" w:oddHBand="0" w:evenHBand="0" w:firstRowFirstColumn="0" w:firstRowLastColumn="0" w:lastRowFirstColumn="0" w:lastRowLastColumn="0"/>
            <w:tcW w:w="2334" w:type="dxa"/>
          </w:tcPr>
          <w:p w14:paraId="68E83782" w14:textId="77777777" w:rsidR="000B03B2" w:rsidRPr="00CC2E32" w:rsidRDefault="000B03B2" w:rsidP="00CC2E32">
            <w:pPr>
              <w:pStyle w:val="Tablebody"/>
              <w:jc w:val="left"/>
              <w:rPr>
                <w:b w:val="0"/>
                <w:bCs w:val="0"/>
              </w:rPr>
            </w:pPr>
            <w:r w:rsidRPr="00CC2E32">
              <w:rPr>
                <w:b w:val="0"/>
                <w:bCs w:val="0"/>
              </w:rPr>
              <w:t>Genomic and environmental data integration</w:t>
            </w:r>
          </w:p>
        </w:tc>
        <w:tc>
          <w:tcPr>
            <w:tcW w:w="2334" w:type="dxa"/>
          </w:tcPr>
          <w:p w14:paraId="2FA65FF4" w14:textId="77777777" w:rsidR="000B03B2" w:rsidRPr="00CC2E32" w:rsidRDefault="000B03B2"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CC2E32">
              <w:rPr>
                <w:bCs w:val="0"/>
              </w:rPr>
              <w:t>Developing</w:t>
            </w:r>
          </w:p>
        </w:tc>
        <w:tc>
          <w:tcPr>
            <w:tcW w:w="2335" w:type="dxa"/>
          </w:tcPr>
          <w:p w14:paraId="1CBBD26F" w14:textId="118D39FD" w:rsidR="000B03B2" w:rsidRPr="00CC2E32" w:rsidRDefault="000B03B2"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CC2E32">
              <w:rPr>
                <w:bCs w:val="0"/>
              </w:rPr>
              <w:t>Improved linkage between breeding, carcas</w:t>
            </w:r>
            <w:r w:rsidR="0040139D" w:rsidRPr="00CC2E32">
              <w:rPr>
                <w:bCs w:val="0"/>
              </w:rPr>
              <w:t>e</w:t>
            </w:r>
            <w:r w:rsidRPr="00CC2E32">
              <w:rPr>
                <w:bCs w:val="0"/>
              </w:rPr>
              <w:t xml:space="preserve"> and carbon data</w:t>
            </w:r>
          </w:p>
        </w:tc>
        <w:tc>
          <w:tcPr>
            <w:tcW w:w="2335" w:type="dxa"/>
          </w:tcPr>
          <w:p w14:paraId="6C84A80A" w14:textId="77777777" w:rsidR="000B03B2" w:rsidRPr="00CC2E32" w:rsidRDefault="000B03B2" w:rsidP="00CC2E32">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CC2E32">
              <w:rPr>
                <w:bCs w:val="0"/>
              </w:rPr>
              <w:t>Better targeting and measurement of emissions reduction</w:t>
            </w:r>
          </w:p>
        </w:tc>
      </w:tr>
    </w:tbl>
    <w:p w14:paraId="1124DDCF" w14:textId="77777777" w:rsidR="000B03B2" w:rsidRPr="00FF72F6" w:rsidRDefault="000B03B2" w:rsidP="000B03B2"/>
    <w:p w14:paraId="6BDFDE1A" w14:textId="1015AE0F" w:rsidR="00504F0C" w:rsidRDefault="00504F0C">
      <w:pPr>
        <w:spacing w:after="160" w:line="278" w:lineRule="auto"/>
        <w:ind w:left="0" w:firstLine="0"/>
      </w:pPr>
      <w:r>
        <w:br w:type="page"/>
      </w:r>
    </w:p>
    <w:p w14:paraId="55B21DA3" w14:textId="77777777" w:rsidR="00B427E0" w:rsidRPr="004315CA" w:rsidRDefault="00B427E0" w:rsidP="00A44761">
      <w:pPr>
        <w:pStyle w:val="CaseStudyPullOutBox-MainHeading"/>
      </w:pPr>
      <w:r>
        <w:lastRenderedPageBreak/>
        <w:t xml:space="preserve">Latest research </w:t>
      </w:r>
      <w:r w:rsidRPr="004315CA">
        <w:t xml:space="preserve">Breeding for lower methane </w:t>
      </w:r>
    </w:p>
    <w:p w14:paraId="2D27CC62" w14:textId="77777777" w:rsidR="00B427E0" w:rsidRDefault="00B427E0" w:rsidP="00B427E0">
      <w:pPr>
        <w:pStyle w:val="CaseStudyPullOutBox-IntroText"/>
      </w:pPr>
      <w:r>
        <w:t>Breeding for lower methane</w:t>
      </w:r>
    </w:p>
    <w:p w14:paraId="546DE1F0" w14:textId="5BE2C87E" w:rsidR="00B427E0" w:rsidRPr="00101B54" w:rsidRDefault="00B427E0" w:rsidP="00257819">
      <w:pPr>
        <w:pStyle w:val="CaseStudyPullOutBox-NormalText"/>
        <w:spacing w:before="0"/>
      </w:pPr>
      <w:r>
        <w:t>The next frontier in livestock genetics is the direct reduction of methane emissions without compromising productivity. Research programmes are now generating the data needed to integrate methane traits into national genetic evaluations</w:t>
      </w:r>
      <w:r w:rsidR="00C73D3C">
        <w:t>.</w:t>
      </w:r>
      <w:r w:rsidR="00257819">
        <w:br/>
      </w:r>
      <w:r>
        <w:t>In sheep, Breed for CH4nge, led by Innovis and funded by Defra</w:t>
      </w:r>
      <w:r w:rsidR="000E22CF">
        <w:t>,</w:t>
      </w:r>
      <w:r>
        <w:t xml:space="preserve"> is developing a genomic reference population to embed methane measures directly into breeding indexes. Data from thousands of sheep across multiple maternal breeds show 40</w:t>
      </w:r>
      <w:r w:rsidR="00C40C36">
        <w:t>–</w:t>
      </w:r>
      <w:r>
        <w:t>50% variation in methane output within breeds, indicating substantial scope for selection. In some cases, daughters of top</w:t>
      </w:r>
      <w:r w:rsidR="00C40C36">
        <w:t>-</w:t>
      </w:r>
      <w:r>
        <w:t>performing rams achieve the same carcas</w:t>
      </w:r>
      <w:r w:rsidR="0040139D">
        <w:t>e</w:t>
      </w:r>
      <w:r>
        <w:t xml:space="preserve"> weight on less feed, delivering markedly lower methane intensity.</w:t>
      </w:r>
      <w:r w:rsidR="00257819">
        <w:br/>
      </w:r>
      <w:r>
        <w:t>In beef, the international BLUEGRASS project, supported by the Global Methane Hub, is linking direct methane measurements with feed efficiency and productivity traits to develop EBVs and GEBVs for methane emissions. These efforts mean beef farmers may soon be able to select cattle not only for growth, fertility and carcas</w:t>
      </w:r>
      <w:r w:rsidR="0040139D">
        <w:t>e</w:t>
      </w:r>
      <w:r>
        <w:t xml:space="preserve"> traits but also on their potential to reduce methane emissions. </w:t>
      </w:r>
    </w:p>
    <w:p w14:paraId="1681930D" w14:textId="2F71CD0C" w:rsidR="00B427E0" w:rsidRPr="008E640C" w:rsidRDefault="00B427E0" w:rsidP="00D97D1F">
      <w:pPr>
        <w:spacing w:before="360"/>
      </w:pPr>
      <w:r w:rsidRPr="008E640C">
        <w:t xml:space="preserve">Several </w:t>
      </w:r>
      <w:r>
        <w:t xml:space="preserve">other </w:t>
      </w:r>
      <w:r w:rsidRPr="008E640C">
        <w:t>initiatives are helping to embed breeding as a climate solution:</w:t>
      </w:r>
    </w:p>
    <w:p w14:paraId="03F30B8E" w14:textId="6411BC75" w:rsidR="00B427E0" w:rsidRPr="00982719" w:rsidRDefault="00B427E0" w:rsidP="00982719">
      <w:pPr>
        <w:pStyle w:val="Bullet-2bulletslist"/>
        <w:numPr>
          <w:ilvl w:val="0"/>
          <w:numId w:val="72"/>
        </w:numPr>
      </w:pPr>
      <w:r w:rsidRPr="00982719">
        <w:t>Beef Feed Efficiency Programme: Delivering genomic breeding values (GEBVs) for feed intake. In 2024, this programme started to generate GEBVs for all genotyped Limousins</w:t>
      </w:r>
      <w:r w:rsidR="000D0F0E" w:rsidRPr="00982719">
        <w:t>.</w:t>
      </w:r>
      <w:r w:rsidRPr="00F408D7">
        <w:rPr>
          <w:rStyle w:val="EndnoteReference"/>
        </w:rPr>
        <w:endnoteReference w:id="47"/>
      </w:r>
    </w:p>
    <w:p w14:paraId="1E0EF20C" w14:textId="01EB7305" w:rsidR="00B427E0" w:rsidRPr="00982719" w:rsidRDefault="00B427E0" w:rsidP="00982719">
      <w:pPr>
        <w:pStyle w:val="Bullet-2bulletslist"/>
        <w:numPr>
          <w:ilvl w:val="0"/>
          <w:numId w:val="72"/>
        </w:numPr>
      </w:pPr>
      <w:r w:rsidRPr="00982719">
        <w:t>GB Calf Strategy 2025–2030: A cross-sector initiative aimed at improving the consistency, performance and value of calves entering the beef supply chain. By strengthening breeding decisions and alignment across dairy</w:t>
      </w:r>
      <w:r w:rsidR="00A10A54" w:rsidRPr="00982719">
        <w:t xml:space="preserve"> </w:t>
      </w:r>
      <w:r w:rsidRPr="00982719">
        <w:t xml:space="preserve">beef systems, the strategy supports gains in growth, efficiency and emissions intensity. </w:t>
      </w:r>
    </w:p>
    <w:p w14:paraId="3E687753" w14:textId="64F5BEEC" w:rsidR="00B427E0" w:rsidRPr="00982719" w:rsidRDefault="00B427E0" w:rsidP="00982719">
      <w:pPr>
        <w:pStyle w:val="Bullet-2bulletslist"/>
        <w:numPr>
          <w:ilvl w:val="0"/>
          <w:numId w:val="72"/>
        </w:numPr>
      </w:pPr>
      <w:r w:rsidRPr="00982719">
        <w:t>RamCompare: Industry-leading project linking EBVs with carcas</w:t>
      </w:r>
      <w:r w:rsidR="0040139D" w:rsidRPr="00982719">
        <w:t>e</w:t>
      </w:r>
      <w:r w:rsidRPr="00982719">
        <w:t xml:space="preserve"> data</w:t>
      </w:r>
      <w:r w:rsidR="00A10A54" w:rsidRPr="00982719">
        <w:t>;</w:t>
      </w:r>
      <w:r w:rsidRPr="00982719">
        <w:t xml:space="preserve"> results highlight both economic and environmental benefits</w:t>
      </w:r>
      <w:r w:rsidR="000D0F0E" w:rsidRPr="00982719">
        <w:t>.</w:t>
      </w:r>
      <w:r w:rsidR="00C05EA5" w:rsidRPr="00C05EA5">
        <w:rPr>
          <w:vertAlign w:val="superscript"/>
        </w:rPr>
        <w:t>45</w:t>
      </w:r>
      <w:bookmarkStart w:id="89" w:name="_Toc221661885"/>
    </w:p>
    <w:p w14:paraId="48B67123" w14:textId="40713409" w:rsidR="00B427E0" w:rsidRPr="00982719" w:rsidRDefault="00B427E0" w:rsidP="00982719">
      <w:pPr>
        <w:pStyle w:val="Bullet-2bulletslist"/>
        <w:numPr>
          <w:ilvl w:val="0"/>
          <w:numId w:val="72"/>
        </w:numPr>
      </w:pPr>
      <w:r w:rsidRPr="00982719">
        <w:t>Welsh Sheep Genetics Programme: Ninety-five flocks are participating in the Welsh Sheep Genetics</w:t>
      </w:r>
      <w:r w:rsidR="00A10A54" w:rsidRPr="00982719">
        <w:t xml:space="preserve"> Programme</w:t>
      </w:r>
      <w:r w:rsidRPr="00982719">
        <w:t xml:space="preserve"> delivered by Farming Connect with support from Innovis and AHDB</w:t>
      </w:r>
      <w:r w:rsidR="00A10A54" w:rsidRPr="00982719">
        <w:t>–</w:t>
      </w:r>
      <w:r w:rsidRPr="00982719">
        <w:t>Signet. This support package offers sheep farmers technical and financial support, guidance and advice to strengthen their flock’s performance, improve productivity and increase profitability through improving genetics</w:t>
      </w:r>
      <w:r w:rsidR="000D0F0E" w:rsidRPr="00982719">
        <w:t>.</w:t>
      </w:r>
      <w:r w:rsidRPr="00F408D7">
        <w:rPr>
          <w:rStyle w:val="EndnoteReference"/>
        </w:rPr>
        <w:endnoteReference w:id="48"/>
      </w:r>
      <w:r w:rsidRPr="00982719">
        <w:t xml:space="preserve"> </w:t>
      </w:r>
    </w:p>
    <w:p w14:paraId="1A1F1838" w14:textId="77777777" w:rsidR="00B427E0" w:rsidRDefault="00B427E0" w:rsidP="00B427E0"/>
    <w:p w14:paraId="35F0E147" w14:textId="77777777" w:rsidR="00B427E0" w:rsidRPr="00D86802" w:rsidRDefault="00B427E0" w:rsidP="00A44761">
      <w:pPr>
        <w:pStyle w:val="CaseStudyPullOutBox-MainHeading"/>
      </w:pPr>
      <w:r w:rsidRPr="00D86802">
        <w:t>Case Study</w:t>
      </w:r>
    </w:p>
    <w:p w14:paraId="74FF3ED3" w14:textId="77777777" w:rsidR="00B427E0" w:rsidRPr="00D86802" w:rsidRDefault="00B427E0" w:rsidP="00B427E0">
      <w:pPr>
        <w:pStyle w:val="CaseStudyPullOutBox-IntroText"/>
      </w:pPr>
      <w:r>
        <w:t xml:space="preserve">Feeding and breeding key to lower emissions </w:t>
      </w:r>
    </w:p>
    <w:p w14:paraId="7F0AE0BA" w14:textId="06FAE1AE" w:rsidR="00EA41AF" w:rsidRPr="0087253E" w:rsidRDefault="00B427E0" w:rsidP="00257819">
      <w:pPr>
        <w:pStyle w:val="CaseStudyPullOutBox-NormalText"/>
        <w:spacing w:before="0"/>
        <w:rPr>
          <w:rFonts w:eastAsiaTheme="minorEastAsia"/>
          <w:color w:val="000000" w:themeColor="text1"/>
          <w:kern w:val="0"/>
          <w:szCs w:val="20"/>
        </w:rPr>
      </w:pPr>
      <w:r w:rsidRPr="21C2F281">
        <w:t>RAFT solutions have been working with Morrisons and one of its Blueprint Beef farmers, Tim Phipps, on a project supported by Innovate UK aimed at reducing the carbon footprint of the beef supplied to the retailer.</w:t>
      </w:r>
      <w:r w:rsidR="00257819">
        <w:br/>
      </w:r>
      <w:r w:rsidRPr="21C2F281">
        <w:t>The initiative explores how targeted breeding practices, specifically the use of sexed semen</w:t>
      </w:r>
      <w:r w:rsidR="0033780C">
        <w:t>,</w:t>
      </w:r>
      <w:r w:rsidRPr="21C2F281">
        <w:t xml:space="preserve"> can enhance sustainability in the beef herd by improving genetic progress and efficiency.</w:t>
      </w:r>
      <w:r w:rsidR="00257819">
        <w:t xml:space="preserve"> </w:t>
      </w:r>
      <w:r w:rsidRPr="21C2F281">
        <w:t>These innovations are designed to help produce beef with a lower environmental impact through smarter breeding and production practices.</w:t>
      </w:r>
      <w:r w:rsidR="00257819">
        <w:br/>
      </w:r>
      <w:r w:rsidRPr="008531A9">
        <w:rPr>
          <w:rFonts w:eastAsiaTheme="minorEastAsia"/>
          <w:b/>
          <w:bCs/>
          <w:color w:val="000000" w:themeColor="text1"/>
          <w:kern w:val="0"/>
          <w:szCs w:val="20"/>
        </w:rPr>
        <w:t>Read more here:</w:t>
      </w:r>
      <w:r>
        <w:rPr>
          <w:rFonts w:eastAsiaTheme="minorEastAsia"/>
          <w:color w:val="000000" w:themeColor="text1"/>
          <w:kern w:val="0"/>
          <w:szCs w:val="20"/>
        </w:rPr>
        <w:t xml:space="preserve"> </w:t>
      </w:r>
      <w:hyperlink r:id="rId43" w:history="1">
        <w:r w:rsidRPr="006F7386">
          <w:rPr>
            <w:rStyle w:val="Hyperlink"/>
            <w:rFonts w:eastAsiaTheme="minorEastAsia"/>
            <w:kern w:val="0"/>
            <w:szCs w:val="20"/>
          </w:rPr>
          <w:t>Feeding and breeding key to lower emissions</w:t>
        </w:r>
      </w:hyperlink>
    </w:p>
    <w:p w14:paraId="29353BF0" w14:textId="3EF6042C" w:rsidR="00B427E0" w:rsidRDefault="00B427E0" w:rsidP="00CC2E32">
      <w:pPr>
        <w:pStyle w:val="Heading4"/>
        <w:rPr>
          <w:i/>
          <w:iCs/>
          <w:color w:val="auto"/>
        </w:rPr>
      </w:pPr>
      <w:r>
        <w:lastRenderedPageBreak/>
        <w:t xml:space="preserve">Measuring progress </w:t>
      </w:r>
    </w:p>
    <w:p w14:paraId="7A492B45" w14:textId="46E29A06" w:rsidR="00B427E0" w:rsidRDefault="00B427E0" w:rsidP="00B427E0">
      <w:r w:rsidRPr="004E44BE">
        <w:t>Progress can be measured via genetic trends (days to slaughter, carcas</w:t>
      </w:r>
      <w:r w:rsidR="0040139D">
        <w:t>e</w:t>
      </w:r>
      <w:r w:rsidRPr="004E44BE">
        <w:t xml:space="preserve"> weight), uptake of environmental ind</w:t>
      </w:r>
      <w:r w:rsidDel="00630A5E">
        <w:t>exes</w:t>
      </w:r>
      <w:r w:rsidRPr="004E44BE">
        <w:t xml:space="preserve"> (EnviroBeef) and reported EBV usage in national surveys.</w:t>
      </w:r>
      <w:r>
        <w:t xml:space="preserve"> Modelling and observed trends indicate that annual emissions-intensity reductions of </w:t>
      </w:r>
      <w:r w:rsidRPr="003642FA">
        <w:t xml:space="preserve">0.1–0.23% </w:t>
      </w:r>
      <w:r>
        <w:t>are achievable and already under</w:t>
      </w:r>
      <w:r w:rsidR="00CC7367">
        <w:t xml:space="preserve"> </w:t>
      </w:r>
      <w:r>
        <w:t>way</w:t>
      </w:r>
      <w:r w:rsidR="000D0F0E">
        <w:t>.</w:t>
      </w:r>
      <w:r>
        <w:rPr>
          <w:rStyle w:val="EndnoteReference"/>
        </w:rPr>
        <w:endnoteReference w:id="49"/>
      </w:r>
      <w:r w:rsidRPr="003642FA">
        <w:t xml:space="preserve"> </w:t>
      </w:r>
      <w:r w:rsidR="0087073B">
        <w:t>While modest on an annual basis, cumulative improvements of this scale equate to approximately 1</w:t>
      </w:r>
      <w:r w:rsidR="00CC7367">
        <w:t>–</w:t>
      </w:r>
      <w:r w:rsidR="0087073B">
        <w:t>2.3% reductions over a decade, before accounting for any additional gains from targeted low-</w:t>
      </w:r>
      <w:r w:rsidR="00090011">
        <w:t>emission</w:t>
      </w:r>
      <w:r w:rsidR="0087073B">
        <w:t xml:space="preserve"> breeding goals or wider adoption of environmental indexes. </w:t>
      </w:r>
    </w:p>
    <w:p w14:paraId="640DE209" w14:textId="77777777" w:rsidR="00B427E0" w:rsidRDefault="00B427E0" w:rsidP="00B427E0">
      <w:r>
        <w:t xml:space="preserve">The sector’s ambition is: </w:t>
      </w:r>
    </w:p>
    <w:p w14:paraId="03A569BC" w14:textId="77777777" w:rsidR="00B427E0" w:rsidRDefault="00B427E0" w:rsidP="0044304B">
      <w:pPr>
        <w:pStyle w:val="Bullet-2bulletslist"/>
        <w:numPr>
          <w:ilvl w:val="0"/>
          <w:numId w:val="44"/>
        </w:numPr>
      </w:pPr>
      <w:r>
        <w:t>By 2030, widespread availability and use of environmental breeding indexes</w:t>
      </w:r>
    </w:p>
    <w:p w14:paraId="7BD60B70" w14:textId="77777777" w:rsidR="00B427E0" w:rsidRDefault="00B427E0" w:rsidP="0044304B">
      <w:pPr>
        <w:pStyle w:val="Bullet-2bulletslist"/>
        <w:numPr>
          <w:ilvl w:val="0"/>
          <w:numId w:val="44"/>
        </w:numPr>
      </w:pPr>
      <w:r>
        <w:t xml:space="preserve">By the mid-2030s, methane EBVs integrated into routine selection </w:t>
      </w:r>
    </w:p>
    <w:p w14:paraId="5D81C617" w14:textId="00144746" w:rsidR="00B427E0" w:rsidRPr="004E44BE" w:rsidRDefault="00B427E0" w:rsidP="0044304B">
      <w:pPr>
        <w:pStyle w:val="Bullet-2bulletslist"/>
        <w:numPr>
          <w:ilvl w:val="0"/>
          <w:numId w:val="44"/>
        </w:numPr>
      </w:pPr>
      <w:r>
        <w:t xml:space="preserve">By 2050, breeding for efficiency, resilience and low emissions becomes business as usual. </w:t>
      </w:r>
      <w:r w:rsidRPr="003642FA">
        <w:t>This is</w:t>
      </w:r>
      <w:r>
        <w:t xml:space="preserve"> not </w:t>
      </w:r>
      <w:r w:rsidRPr="003642FA">
        <w:t>just theoretical</w:t>
      </w:r>
      <w:r w:rsidR="00022E4A">
        <w:t xml:space="preserve">; </w:t>
      </w:r>
      <w:r w:rsidRPr="003642FA">
        <w:t>it’s grounded in data and already under</w:t>
      </w:r>
      <w:r w:rsidR="00022E4A">
        <w:t xml:space="preserve"> </w:t>
      </w:r>
      <w:r w:rsidRPr="003642FA">
        <w:t>way</w:t>
      </w:r>
    </w:p>
    <w:p w14:paraId="56994AAD" w14:textId="5113E867" w:rsidR="00B427E0" w:rsidRPr="004E44BE" w:rsidRDefault="00B427E0" w:rsidP="0044304B">
      <w:pPr>
        <w:pStyle w:val="ListParagraph"/>
        <w:numPr>
          <w:ilvl w:val="0"/>
          <w:numId w:val="44"/>
        </w:numPr>
      </w:pPr>
      <w:r>
        <w:t xml:space="preserve">To deliver this, the sector must close the loop between genetic improvement, measurement and impact, supported by integrated data, farmer-friendly tools, aligned supply chain incentives and a clear, consistent national message that demonstrates the practical and financial value of breeding for a lower-carbon future </w:t>
      </w:r>
    </w:p>
    <w:p w14:paraId="51D2C562" w14:textId="77777777" w:rsidR="00B427E0" w:rsidRDefault="00B427E0" w:rsidP="00CC2E32">
      <w:pPr>
        <w:pStyle w:val="Heading4"/>
        <w:rPr>
          <w:color w:val="auto"/>
        </w:rPr>
      </w:pPr>
      <w:r>
        <w:t xml:space="preserve">Actions </w:t>
      </w:r>
    </w:p>
    <w:p w14:paraId="1DEB2814" w14:textId="77777777" w:rsidR="00B427E0" w:rsidRDefault="00B427E0" w:rsidP="00B427E0">
      <w:r>
        <w:t xml:space="preserve">To unlock the full potential of genetic improvement, the sector must close the loop between genetic improvement, measurement and impact by: </w:t>
      </w:r>
    </w:p>
    <w:p w14:paraId="616D5B2F" w14:textId="070E94DB" w:rsidR="00B427E0" w:rsidRDefault="00B427E0" w:rsidP="0044304B">
      <w:pPr>
        <w:pStyle w:val="Style1"/>
        <w:numPr>
          <w:ilvl w:val="0"/>
          <w:numId w:val="45"/>
        </w:numPr>
      </w:pPr>
      <w:r>
        <w:t>Building on national existing evaluations by integrating pedigree, commercial, genomic and carcas</w:t>
      </w:r>
      <w:r w:rsidR="0040139D">
        <w:t>e</w:t>
      </w:r>
      <w:r>
        <w:t xml:space="preserve"> data to track impact across the supply chain </w:t>
      </w:r>
    </w:p>
    <w:p w14:paraId="3B5004B3" w14:textId="4800B333" w:rsidR="00B427E0" w:rsidRDefault="00B427E0" w:rsidP="0044304B">
      <w:pPr>
        <w:pStyle w:val="Style1"/>
        <w:numPr>
          <w:ilvl w:val="0"/>
          <w:numId w:val="45"/>
        </w:numPr>
      </w:pPr>
      <w:r>
        <w:t xml:space="preserve">Prioritising traits aligned with environmental goals, especially feed efficiency and methane </w:t>
      </w:r>
      <w:r w:rsidR="000A14CF">
        <w:t>alongside maintain</w:t>
      </w:r>
      <w:r w:rsidR="008B7292">
        <w:t>ing</w:t>
      </w:r>
      <w:r w:rsidR="000A14CF">
        <w:t xml:space="preserve"> productivity</w:t>
      </w:r>
    </w:p>
    <w:p w14:paraId="07D10CB7" w14:textId="77777777" w:rsidR="00B427E0" w:rsidRDefault="00B427E0" w:rsidP="0044304B">
      <w:pPr>
        <w:pStyle w:val="Style1"/>
        <w:numPr>
          <w:ilvl w:val="0"/>
          <w:numId w:val="45"/>
        </w:numPr>
      </w:pPr>
      <w:r>
        <w:t>Embedding genetics within carbon accounting, collaborate with carbon tool providers to embed EBV informed carbon metrics</w:t>
      </w:r>
    </w:p>
    <w:p w14:paraId="79E1791B" w14:textId="2655CFC4" w:rsidR="00B427E0" w:rsidRDefault="00B427E0" w:rsidP="0044304B">
      <w:pPr>
        <w:pStyle w:val="Style1"/>
        <w:numPr>
          <w:ilvl w:val="0"/>
          <w:numId w:val="45"/>
        </w:numPr>
      </w:pPr>
      <w:r>
        <w:t>Rolling out environmental indexes across all major</w:t>
      </w:r>
      <w:r w:rsidR="00CF55F9">
        <w:t xml:space="preserve"> beef and sheep</w:t>
      </w:r>
      <w:r>
        <w:t xml:space="preserve"> breeds </w:t>
      </w:r>
    </w:p>
    <w:p w14:paraId="66BA0964" w14:textId="77777777" w:rsidR="00B427E0" w:rsidRDefault="00B427E0" w:rsidP="0044304B">
      <w:pPr>
        <w:pStyle w:val="Style1"/>
        <w:numPr>
          <w:ilvl w:val="0"/>
          <w:numId w:val="45"/>
        </w:numPr>
      </w:pPr>
      <w:r>
        <w:t xml:space="preserve">Developing targeted incentive schemes to support use of high-EBV sires and rams </w:t>
      </w:r>
    </w:p>
    <w:p w14:paraId="0A0727AF" w14:textId="7128DBD7" w:rsidR="00B427E0" w:rsidRDefault="00B427E0" w:rsidP="0044304B">
      <w:pPr>
        <w:pStyle w:val="Style1"/>
        <w:numPr>
          <w:ilvl w:val="0"/>
          <w:numId w:val="45"/>
        </w:numPr>
      </w:pPr>
      <w:r>
        <w:t>Improve understanding of EBV value</w:t>
      </w:r>
      <w:r w:rsidR="005972E4">
        <w:t xml:space="preserve">; </w:t>
      </w:r>
      <w:r>
        <w:t>move beyond awareness to confidence in outcomes</w:t>
      </w:r>
    </w:p>
    <w:p w14:paraId="6D9A9FC8" w14:textId="74BB9D2D" w:rsidR="00730FD4" w:rsidRDefault="00730FD4" w:rsidP="0044304B">
      <w:pPr>
        <w:pStyle w:val="Style1"/>
        <w:numPr>
          <w:ilvl w:val="0"/>
          <w:numId w:val="45"/>
        </w:numPr>
      </w:pPr>
      <w:r>
        <w:t>Accelerating uptake within suckler systems, where adoption of structured breeding tools and environmental indexes remain more variable and where significant opportunity exists to improve efficiency and reduce emissions</w:t>
      </w:r>
    </w:p>
    <w:p w14:paraId="4F8A1CB2" w14:textId="45A74442" w:rsidR="00B427E0" w:rsidRDefault="00B427E0" w:rsidP="0044304B">
      <w:pPr>
        <w:pStyle w:val="Style1"/>
        <w:numPr>
          <w:ilvl w:val="0"/>
          <w:numId w:val="45"/>
        </w:numPr>
      </w:pPr>
      <w:r>
        <w:t>Aligning breeding with evolving supply chains, recognise the role of dairy</w:t>
      </w:r>
      <w:r w:rsidR="002B20D1">
        <w:t xml:space="preserve"> </w:t>
      </w:r>
      <w:r>
        <w:t xml:space="preserve">beef in UK beef supply and the importance of genetics in delivering processing consistency and lower emissions </w:t>
      </w:r>
    </w:p>
    <w:p w14:paraId="007BB461" w14:textId="59796CEE" w:rsidR="00B427E0" w:rsidRDefault="00B427E0" w:rsidP="0044304B">
      <w:pPr>
        <w:pStyle w:val="Style1"/>
        <w:numPr>
          <w:ilvl w:val="0"/>
          <w:numId w:val="45"/>
        </w:numPr>
      </w:pPr>
      <w:r>
        <w:t>Developing a unified national message</w:t>
      </w:r>
      <w:r w:rsidR="00C25B85">
        <w:t xml:space="preserve">; </w:t>
      </w:r>
      <w:r>
        <w:t>promote stories showing how EBVs and indices have cut finishing time, improved lambing or reduced feed costs alongside environmental gains</w:t>
      </w:r>
    </w:p>
    <w:p w14:paraId="7241EEA0" w14:textId="1E4075BA" w:rsidR="0087253E" w:rsidRDefault="001E47A1" w:rsidP="0044304B">
      <w:pPr>
        <w:pStyle w:val="Style1"/>
        <w:numPr>
          <w:ilvl w:val="0"/>
          <w:numId w:val="45"/>
        </w:numPr>
      </w:pPr>
      <w:r>
        <w:t>Expanding t</w:t>
      </w:r>
      <w:r w:rsidR="00B427E0">
        <w:t>arget</w:t>
      </w:r>
      <w:r>
        <w:t xml:space="preserve">ed </w:t>
      </w:r>
      <w:r w:rsidR="00B427E0">
        <w:t>training and knowledge exchange</w:t>
      </w:r>
      <w:r w:rsidR="00CF55F9">
        <w:t xml:space="preserve"> and demonstration activity to improve uptake across the wider commercial sector</w:t>
      </w:r>
      <w:r w:rsidR="00B427E0">
        <w:t xml:space="preserve"> </w:t>
      </w:r>
    </w:p>
    <w:p w14:paraId="0F03D5A9" w14:textId="77777777" w:rsidR="0087253E" w:rsidRDefault="0087253E" w:rsidP="00066F11">
      <w:pPr>
        <w:pStyle w:val="Style1"/>
      </w:pPr>
    </w:p>
    <w:p w14:paraId="4001C370" w14:textId="1BBE6553" w:rsidR="00BB2F56" w:rsidRDefault="00BB2F56" w:rsidP="00CC2E32">
      <w:pPr>
        <w:pStyle w:val="Heading3"/>
      </w:pPr>
      <w:bookmarkStart w:id="90" w:name="_Toc234314128"/>
      <w:r>
        <w:lastRenderedPageBreak/>
        <w:t>Soil health (pH, compaction and drainage)</w:t>
      </w:r>
      <w:bookmarkEnd w:id="89"/>
      <w:bookmarkEnd w:id="90"/>
      <w:r>
        <w:t xml:space="preserve">  </w:t>
      </w:r>
    </w:p>
    <w:p w14:paraId="4053400B" w14:textId="77777777" w:rsidR="00A82B5A" w:rsidRPr="00536D29" w:rsidRDefault="00A82B5A" w:rsidP="00A44761">
      <w:pPr>
        <w:pStyle w:val="CaseStudyPullOutBox-MainHeading"/>
        <w:rPr>
          <w:b/>
          <w:bCs/>
          <w:color w:val="297C3D"/>
        </w:rPr>
      </w:pPr>
      <w:r w:rsidRPr="00536D29">
        <w:t>Highlight</w:t>
      </w:r>
    </w:p>
    <w:p w14:paraId="3207DB06" w14:textId="67D2E792" w:rsidR="00A82B5A" w:rsidRPr="0087253E" w:rsidRDefault="00A82B5A" w:rsidP="00257819">
      <w:pPr>
        <w:pStyle w:val="CaseStudyPullOutBox-NormalText"/>
        <w:spacing w:before="0"/>
      </w:pPr>
      <w:r w:rsidRPr="0087253E">
        <w:t>Definition: Correcting soil acidity, relieving compaction and improving drainage to increase forage yield, nitrogen efficiency and reduce N2O emissions.</w:t>
      </w:r>
      <w:r w:rsidR="00257819">
        <w:br/>
      </w:r>
      <w:r w:rsidRPr="0087253E">
        <w:rPr>
          <w:b/>
          <w:bCs/>
        </w:rPr>
        <w:t>Mitigation potential to 2050</w:t>
      </w:r>
      <w:r w:rsidR="00257819">
        <w:rPr>
          <w:b/>
          <w:bCs/>
        </w:rPr>
        <w:br/>
      </w:r>
      <w:r w:rsidR="003B613D" w:rsidRPr="0087253E">
        <w:t>Suckler beef:</w:t>
      </w:r>
      <w:r w:rsidRPr="0087253E">
        <w:t xml:space="preserve"> </w:t>
      </w:r>
      <w:r w:rsidR="00620881" w:rsidRPr="0087253E">
        <w:t>69</w:t>
      </w:r>
      <w:r w:rsidRPr="0087253E">
        <w:t xml:space="preserve"> </w:t>
      </w:r>
      <w:r w:rsidR="001D5FE0" w:rsidRPr="0087253E">
        <w:t>K</w:t>
      </w:r>
      <w:r w:rsidRPr="0087253E">
        <w:t>t CO</w:t>
      </w:r>
      <w:r w:rsidRPr="0087253E">
        <w:rPr>
          <w:vertAlign w:val="subscript"/>
        </w:rPr>
        <w:t>2</w:t>
      </w:r>
      <w:r w:rsidRPr="0087253E">
        <w:t xml:space="preserve">e </w:t>
      </w:r>
      <w:r w:rsidR="008E3B1C">
        <w:t>(0.5%)</w:t>
      </w:r>
      <w:r w:rsidR="00257819">
        <w:br/>
      </w:r>
      <w:r w:rsidR="003B613D" w:rsidRPr="0087253E">
        <w:t>Dairy</w:t>
      </w:r>
      <w:r w:rsidR="00092FDC">
        <w:t xml:space="preserve"> </w:t>
      </w:r>
      <w:r w:rsidR="003B613D" w:rsidRPr="0087253E">
        <w:t>beef:</w:t>
      </w:r>
      <w:r w:rsidRPr="0087253E">
        <w:t xml:space="preserve"> </w:t>
      </w:r>
      <w:r w:rsidR="00485C2E" w:rsidRPr="0087253E">
        <w:t>2</w:t>
      </w:r>
      <w:r w:rsidR="004F2CB9" w:rsidRPr="0087253E">
        <w:t>3</w:t>
      </w:r>
      <w:r w:rsidRPr="0087253E">
        <w:t xml:space="preserve"> </w:t>
      </w:r>
      <w:r w:rsidR="001D5FE0" w:rsidRPr="0087253E">
        <w:t>K</w:t>
      </w:r>
      <w:r w:rsidRPr="0087253E">
        <w:t>t CO</w:t>
      </w:r>
      <w:r w:rsidRPr="0087253E">
        <w:rPr>
          <w:vertAlign w:val="subscript"/>
        </w:rPr>
        <w:t>2</w:t>
      </w:r>
      <w:r w:rsidRPr="0087253E">
        <w:t xml:space="preserve">e </w:t>
      </w:r>
      <w:r w:rsidR="008E3B1C">
        <w:t>(0.4%)</w:t>
      </w:r>
      <w:r w:rsidR="00257819">
        <w:br/>
      </w:r>
      <w:r w:rsidR="003B613D" w:rsidRPr="0087253E">
        <w:t xml:space="preserve">Sheep: </w:t>
      </w:r>
      <w:r w:rsidR="004F2CB9" w:rsidRPr="0087253E">
        <w:t>56</w:t>
      </w:r>
      <w:r w:rsidRPr="0087253E">
        <w:t xml:space="preserve"> </w:t>
      </w:r>
      <w:r w:rsidR="004F2CB9" w:rsidRPr="0087253E">
        <w:t>K</w:t>
      </w:r>
      <w:r w:rsidRPr="0087253E">
        <w:t>t CO</w:t>
      </w:r>
      <w:r w:rsidRPr="0087253E">
        <w:rPr>
          <w:vertAlign w:val="subscript"/>
        </w:rPr>
        <w:t>2</w:t>
      </w:r>
      <w:r w:rsidRPr="0087253E">
        <w:t xml:space="preserve">e </w:t>
      </w:r>
      <w:r w:rsidR="008E3B1C">
        <w:t>(</w:t>
      </w:r>
      <w:r w:rsidR="00EA427E">
        <w:t>0.9%)</w:t>
      </w:r>
      <w:r w:rsidR="00257819">
        <w:br/>
      </w:r>
      <w:r w:rsidR="008E5DD1" w:rsidRPr="0087253E">
        <w:rPr>
          <w:b/>
          <w:bCs/>
        </w:rPr>
        <w:t>Primary gas reduced</w:t>
      </w:r>
      <w:r w:rsidR="00257819">
        <w:rPr>
          <w:b/>
          <w:bCs/>
        </w:rPr>
        <w:br/>
      </w:r>
      <w:r w:rsidR="002C7EAB" w:rsidRPr="0087253E">
        <w:t>Nitrous oxide (N</w:t>
      </w:r>
      <w:r w:rsidR="002C7EAB" w:rsidRPr="0087253E">
        <w:rPr>
          <w:vertAlign w:val="subscript"/>
        </w:rPr>
        <w:t>2</w:t>
      </w:r>
      <w:r w:rsidR="002C7EAB" w:rsidRPr="0087253E">
        <w:t>O)</w:t>
      </w:r>
      <w:r w:rsidR="00257819">
        <w:br/>
      </w:r>
      <w:r w:rsidRPr="0087253E">
        <w:rPr>
          <w:b/>
          <w:bCs/>
        </w:rPr>
        <w:t>Level of certainty</w:t>
      </w:r>
      <w:r w:rsidR="00257819">
        <w:rPr>
          <w:b/>
          <w:bCs/>
        </w:rPr>
        <w:br/>
      </w:r>
      <w:r w:rsidR="00840B40" w:rsidRPr="0087253E">
        <w:t xml:space="preserve">High </w:t>
      </w:r>
      <w:r w:rsidRPr="0087253E">
        <w:t xml:space="preserve">confidence </w:t>
      </w:r>
      <w:r w:rsidR="00840B40" w:rsidRPr="0087253E">
        <w:t>in productivity response</w:t>
      </w:r>
      <w:r w:rsidR="00257819">
        <w:br/>
      </w:r>
      <w:r w:rsidR="00840B40" w:rsidRPr="0087253E">
        <w:t>Moderate confidence in emissions quantification (soil variability)</w:t>
      </w:r>
      <w:r w:rsidR="00257819">
        <w:br/>
      </w:r>
      <w:r w:rsidRPr="0087253E">
        <w:rPr>
          <w:b/>
          <w:bCs/>
        </w:rPr>
        <w:t>Further work required</w:t>
      </w:r>
      <w:r w:rsidR="00257819">
        <w:rPr>
          <w:b/>
          <w:bCs/>
        </w:rPr>
        <w:br/>
      </w:r>
      <w:r w:rsidRPr="0087253E">
        <w:t xml:space="preserve">Improved </w:t>
      </w:r>
      <w:r w:rsidR="00840B40" w:rsidRPr="0087253E">
        <w:t>national drainage condition data</w:t>
      </w:r>
      <w:r w:rsidR="00257819">
        <w:br/>
      </w:r>
      <w:r w:rsidR="00840B40" w:rsidRPr="0087253E">
        <w:t>Standardised soil health metrics</w:t>
      </w:r>
      <w:r w:rsidR="00886CD0">
        <w:br/>
      </w:r>
      <w:r w:rsidR="00840B40" w:rsidRPr="0087253E">
        <w:t xml:space="preserve">Monitoring lime application trends </w:t>
      </w:r>
    </w:p>
    <w:p w14:paraId="47ED9332" w14:textId="551347FE" w:rsidR="008C7EE5" w:rsidRPr="00A82B5A" w:rsidRDefault="008C7EE5" w:rsidP="00CC2E32">
      <w:pPr>
        <w:pStyle w:val="Heading4"/>
      </w:pPr>
      <w:r>
        <w:t xml:space="preserve">Overview </w:t>
      </w:r>
    </w:p>
    <w:p w14:paraId="51F91582" w14:textId="49283626" w:rsidR="00827238" w:rsidRDefault="00BB2F56" w:rsidP="00040279">
      <w:r w:rsidRPr="004C56CA">
        <w:t xml:space="preserve">Soil health </w:t>
      </w:r>
      <w:r w:rsidR="00312DD5">
        <w:t>underpins sustainable beef and lamb production. H</w:t>
      </w:r>
      <w:r w:rsidRPr="004C56CA">
        <w:t xml:space="preserve">ealthy soils </w:t>
      </w:r>
      <w:r w:rsidR="00312DD5">
        <w:t xml:space="preserve">support </w:t>
      </w:r>
      <w:r w:rsidRPr="004C56CA">
        <w:t xml:space="preserve">pasture productivity, biodiversity, water regulation and carbon </w:t>
      </w:r>
      <w:r w:rsidR="00AE4738">
        <w:t>storage</w:t>
      </w:r>
      <w:r w:rsidRPr="004C56CA">
        <w:t xml:space="preserve">. </w:t>
      </w:r>
      <w:r w:rsidR="00AE4738">
        <w:t>In livestock systems, soil condition directly influences forage yield, nitrogen efficiency, resilience to drought and flooding</w:t>
      </w:r>
      <w:r w:rsidR="0038119E">
        <w:t>,</w:t>
      </w:r>
      <w:r w:rsidR="00AE4738">
        <w:t xml:space="preserve"> and ultimately emissions</w:t>
      </w:r>
      <w:r w:rsidR="008F1A6B">
        <w:t xml:space="preserve"> intensity. </w:t>
      </w:r>
      <w:r w:rsidR="00AE4738">
        <w:t xml:space="preserve"> </w:t>
      </w:r>
    </w:p>
    <w:p w14:paraId="0C061713" w14:textId="77777777" w:rsidR="00F3304F" w:rsidRDefault="002167FE" w:rsidP="00040279">
      <w:r>
        <w:t xml:space="preserve">Addressing constraints </w:t>
      </w:r>
      <w:r w:rsidR="008F1A6B">
        <w:t xml:space="preserve">such as compaction, suboptimal pH and poor drainage can deliver important </w:t>
      </w:r>
      <w:r>
        <w:t xml:space="preserve">productivity </w:t>
      </w:r>
      <w:r w:rsidR="00FA0124">
        <w:t xml:space="preserve">emissions benefits. </w:t>
      </w:r>
      <w:r w:rsidR="00F3304F">
        <w:t xml:space="preserve">These measures primarily reduce emissions through improved nitrogen use efficiency, lower nitrous oxide emissions and better forage productivity. </w:t>
      </w:r>
    </w:p>
    <w:p w14:paraId="7C1FF366" w14:textId="5DAB5BE8" w:rsidR="00040279" w:rsidRDefault="008253DF" w:rsidP="00040279">
      <w:r>
        <w:t xml:space="preserve">Improved soil management </w:t>
      </w:r>
      <w:r w:rsidR="00FA0124">
        <w:t xml:space="preserve">may help maintain or increase soil carbon stocks over time, </w:t>
      </w:r>
      <w:r>
        <w:t xml:space="preserve">creating </w:t>
      </w:r>
      <w:r w:rsidR="00A0260E">
        <w:t xml:space="preserve">additional climate benefits beyond those directly quantified within the MACC. However, </w:t>
      </w:r>
      <w:r w:rsidR="00FA0124">
        <w:t xml:space="preserve">these wider sequestration benefits </w:t>
      </w:r>
      <w:r w:rsidR="00907E89">
        <w:t xml:space="preserve">remain difficult to quantify consistently at sector level because outcomes depend heavily on soil type, climate, baseline carbon status, management history and weather conditions. </w:t>
      </w:r>
    </w:p>
    <w:p w14:paraId="4E11E628" w14:textId="4E13C426" w:rsidR="00040279" w:rsidRDefault="00040279" w:rsidP="00040279">
      <w:r>
        <w:t xml:space="preserve">The MACC </w:t>
      </w:r>
      <w:r w:rsidR="00EA7568">
        <w:t xml:space="preserve">therefore focuses </w:t>
      </w:r>
      <w:r>
        <w:t>primarily</w:t>
      </w:r>
      <w:r w:rsidR="00EA7568">
        <w:t xml:space="preserve"> on the more directly </w:t>
      </w:r>
      <w:r w:rsidR="00870180">
        <w:t>quantifiable</w:t>
      </w:r>
      <w:r w:rsidR="00EA7568">
        <w:t xml:space="preserve"> effects of improved soil function, particularly reductions in N2O emissions and improvement in productivity. </w:t>
      </w:r>
      <w:r w:rsidR="00870180">
        <w:t>Potential benefits linked to soil carbon storage, biodiversity, water retention and wider ecosystem resilience are likely to be important</w:t>
      </w:r>
      <w:r w:rsidR="0095778F">
        <w:t>,</w:t>
      </w:r>
      <w:r w:rsidR="00870180">
        <w:t xml:space="preserve"> but </w:t>
      </w:r>
      <w:r w:rsidR="0095778F">
        <w:t xml:space="preserve">they </w:t>
      </w:r>
      <w:r w:rsidR="00870180">
        <w:t xml:space="preserve">are not fully captured within the modelled mitigation values presented here. </w:t>
      </w:r>
    </w:p>
    <w:p w14:paraId="24265BD7" w14:textId="46465D43" w:rsidR="006A2BEB" w:rsidRDefault="006A2BEB" w:rsidP="00CC2E32">
      <w:pPr>
        <w:pStyle w:val="Heading4"/>
      </w:pPr>
      <w:r>
        <w:t xml:space="preserve">Livestock as part of the soil solution </w:t>
      </w:r>
    </w:p>
    <w:p w14:paraId="5A4A1936" w14:textId="36F056A9" w:rsidR="006A2BEB" w:rsidRDefault="001B3749" w:rsidP="00BB2F56">
      <w:r>
        <w:t>It is important to recognise that</w:t>
      </w:r>
      <w:r w:rsidR="00262C8B">
        <w:t xml:space="preserve"> well-managed</w:t>
      </w:r>
      <w:r>
        <w:t xml:space="preserve"> </w:t>
      </w:r>
      <w:r w:rsidR="00B12378">
        <w:t>b</w:t>
      </w:r>
      <w:r>
        <w:t>eef and sheep</w:t>
      </w:r>
      <w:r w:rsidR="00262C8B">
        <w:t xml:space="preserve"> systems can positively </w:t>
      </w:r>
      <w:r>
        <w:t xml:space="preserve">contribute to soil function through: </w:t>
      </w:r>
    </w:p>
    <w:p w14:paraId="1A5B4F0A" w14:textId="024A4F9F" w:rsidR="001B3749" w:rsidRDefault="008C7EE5" w:rsidP="0044304B">
      <w:pPr>
        <w:pStyle w:val="Style1"/>
        <w:numPr>
          <w:ilvl w:val="0"/>
          <w:numId w:val="46"/>
        </w:numPr>
      </w:pPr>
      <w:r>
        <w:t>Recycling of f</w:t>
      </w:r>
      <w:r w:rsidR="001B3749">
        <w:t xml:space="preserve">armyard manure and slurry </w:t>
      </w:r>
    </w:p>
    <w:p w14:paraId="4D25C895" w14:textId="4C538682" w:rsidR="00020ED0" w:rsidRDefault="00020ED0" w:rsidP="0044304B">
      <w:pPr>
        <w:pStyle w:val="Style1"/>
        <w:numPr>
          <w:ilvl w:val="0"/>
          <w:numId w:val="46"/>
        </w:numPr>
      </w:pPr>
      <w:r>
        <w:t>Use of diverse and multispecies swards</w:t>
      </w:r>
    </w:p>
    <w:p w14:paraId="21A15906" w14:textId="29749BAB" w:rsidR="001B3749" w:rsidRDefault="00020ED0" w:rsidP="0044304B">
      <w:pPr>
        <w:pStyle w:val="Style1"/>
        <w:numPr>
          <w:ilvl w:val="0"/>
          <w:numId w:val="46"/>
        </w:numPr>
      </w:pPr>
      <w:r>
        <w:t>Inclusion of d</w:t>
      </w:r>
      <w:r w:rsidR="001B3749">
        <w:t>eeper rooting species</w:t>
      </w:r>
    </w:p>
    <w:p w14:paraId="71B789BB" w14:textId="2C9462CF" w:rsidR="00020ED0" w:rsidRDefault="00020ED0" w:rsidP="0044304B">
      <w:pPr>
        <w:pStyle w:val="Style1"/>
        <w:numPr>
          <w:ilvl w:val="0"/>
          <w:numId w:val="46"/>
        </w:numPr>
      </w:pPr>
      <w:r>
        <w:t xml:space="preserve">Clover and legumes to support nitrogen cycling </w:t>
      </w:r>
    </w:p>
    <w:p w14:paraId="27666CA5" w14:textId="2173388C" w:rsidR="00020ED0" w:rsidRDefault="00020ED0" w:rsidP="0044304B">
      <w:pPr>
        <w:pStyle w:val="Style1"/>
        <w:numPr>
          <w:ilvl w:val="0"/>
          <w:numId w:val="46"/>
        </w:numPr>
      </w:pPr>
      <w:r>
        <w:lastRenderedPageBreak/>
        <w:t xml:space="preserve">Appropriate grazing management </w:t>
      </w:r>
    </w:p>
    <w:p w14:paraId="7CE93452" w14:textId="78B174BF" w:rsidR="00D93FA7" w:rsidRDefault="006E6156" w:rsidP="0044304B">
      <w:pPr>
        <w:pStyle w:val="Bullet-2bulletslist"/>
        <w:numPr>
          <w:ilvl w:val="0"/>
          <w:numId w:val="46"/>
        </w:numPr>
      </w:pPr>
      <w:r>
        <w:t xml:space="preserve">When grazing pressure </w:t>
      </w:r>
      <w:r w:rsidR="005C61EA">
        <w:t xml:space="preserve">aligns with soil </w:t>
      </w:r>
      <w:r>
        <w:t xml:space="preserve">conditions and rest periods are </w:t>
      </w:r>
      <w:r w:rsidR="005C61EA">
        <w:t>managed appropriately, livestock can enhance soil structure, water infiltration and organic matter inputs. The</w:t>
      </w:r>
      <w:r w:rsidR="00076EB5">
        <w:t>se interactions create the potential for multiple environmental benefits across productivity, resilience, biodiversity and carbon management</w:t>
      </w:r>
      <w:r w:rsidR="005C61EA">
        <w:t xml:space="preserve"> </w:t>
      </w:r>
    </w:p>
    <w:p w14:paraId="73FD4D72" w14:textId="77777777" w:rsidR="0060113C" w:rsidRDefault="0060113C" w:rsidP="00CC2E32">
      <w:pPr>
        <w:pStyle w:val="Heading4"/>
        <w:rPr>
          <w:color w:val="auto"/>
        </w:rPr>
      </w:pPr>
      <w:r>
        <w:t xml:space="preserve">Evidence base and assumptions used in the MACC model </w:t>
      </w:r>
    </w:p>
    <w:p w14:paraId="62D7036E" w14:textId="59492CDF" w:rsidR="00B72721" w:rsidRDefault="00B72721" w:rsidP="00CC2E32">
      <w:pPr>
        <w:pStyle w:val="Heading5new"/>
      </w:pPr>
      <w:r>
        <w:t>Reducing soil compaction (suckler beef, dairy</w:t>
      </w:r>
      <w:r w:rsidR="0090535C">
        <w:t xml:space="preserve"> </w:t>
      </w:r>
      <w:r>
        <w:t>beef, sheep)</w:t>
      </w:r>
    </w:p>
    <w:p w14:paraId="398E8CE0" w14:textId="527AF6B2" w:rsidR="00105E05" w:rsidRDefault="00F85050" w:rsidP="00EF4376">
      <w:r>
        <w:t xml:space="preserve">Compaction </w:t>
      </w:r>
      <w:r w:rsidR="00B93F9F">
        <w:t xml:space="preserve">restricts root growth, reduces infiltration and increases denitrification </w:t>
      </w:r>
      <w:r w:rsidR="00990681">
        <w:t>risk.</w:t>
      </w:r>
      <w:r w:rsidR="00B72721">
        <w:t xml:space="preserve"> </w:t>
      </w:r>
      <w:r w:rsidR="00EF4376">
        <w:t>Compacted soils emit 1.2–7.4 times more N</w:t>
      </w:r>
      <w:r w:rsidR="00EF4376">
        <w:rPr>
          <w:rFonts w:ascii="Cambria Math" w:hAnsi="Cambria Math" w:cs="Cambria Math"/>
        </w:rPr>
        <w:t>₂</w:t>
      </w:r>
      <w:r w:rsidR="00EF4376">
        <w:t>O in grasslands and 1.4–9.9 times more in croplands than non-compacted soils</w:t>
      </w:r>
      <w:r w:rsidR="0090535C">
        <w:t>.</w:t>
      </w:r>
      <w:r w:rsidR="00A3352F">
        <w:rPr>
          <w:rStyle w:val="EndnoteReference"/>
        </w:rPr>
        <w:endnoteReference w:id="50"/>
      </w:r>
      <w:r w:rsidR="00EF4376">
        <w:t xml:space="preserve"> Compaction also reduces yields</w:t>
      </w:r>
      <w:r w:rsidR="0090535C">
        <w:t>,</w:t>
      </w:r>
      <w:r w:rsidR="004E4061">
        <w:rPr>
          <w:rStyle w:val="EndnoteReference"/>
        </w:rPr>
        <w:endnoteReference w:id="51"/>
      </w:r>
      <w:r w:rsidR="00EF4376">
        <w:t xml:space="preserve"> increasing emissions intensity. </w:t>
      </w:r>
    </w:p>
    <w:p w14:paraId="388DDBF6" w14:textId="375E5924" w:rsidR="00EF4376" w:rsidRDefault="00EF4376" w:rsidP="00D97D1F">
      <w:pPr>
        <w:spacing w:after="120"/>
      </w:pPr>
      <w:r>
        <w:t>MACC assumptions:</w:t>
      </w:r>
    </w:p>
    <w:p w14:paraId="61F14CDC" w14:textId="00F67FB4" w:rsidR="00EF4376" w:rsidRDefault="00EF4376" w:rsidP="0044304B">
      <w:pPr>
        <w:pStyle w:val="Style1"/>
        <w:numPr>
          <w:ilvl w:val="0"/>
          <w:numId w:val="47"/>
        </w:numPr>
      </w:pPr>
      <w:r>
        <w:t>Direct N</w:t>
      </w:r>
      <w:r>
        <w:rPr>
          <w:rFonts w:ascii="Cambria Math" w:hAnsi="Cambria Math" w:cs="Cambria Math"/>
        </w:rPr>
        <w:t>₂</w:t>
      </w:r>
      <w:r>
        <w:t>O emissions decrease by 10% (excluding permanent grass)</w:t>
      </w:r>
    </w:p>
    <w:p w14:paraId="087F56D7" w14:textId="77777777" w:rsidR="00EF4376" w:rsidRDefault="00EF4376" w:rsidP="0044304B">
      <w:pPr>
        <w:pStyle w:val="Style1"/>
        <w:numPr>
          <w:ilvl w:val="0"/>
          <w:numId w:val="47"/>
        </w:numPr>
      </w:pPr>
      <w:r>
        <w:t>Non-grass crop yield increases by 2%</w:t>
      </w:r>
    </w:p>
    <w:p w14:paraId="007577C9" w14:textId="77777777" w:rsidR="00EF4376" w:rsidRDefault="00EF4376" w:rsidP="00D97D1F">
      <w:pPr>
        <w:pStyle w:val="Bullet-number-lastbullet"/>
        <w:numPr>
          <w:ilvl w:val="0"/>
          <w:numId w:val="47"/>
        </w:numPr>
      </w:pPr>
      <w:r>
        <w:t>Temporary grass yield increases by 1%</w:t>
      </w:r>
    </w:p>
    <w:p w14:paraId="4BB7245E" w14:textId="7B806922" w:rsidR="00B72721" w:rsidRDefault="00B72721" w:rsidP="00CC2E32">
      <w:pPr>
        <w:pStyle w:val="Heading5new"/>
      </w:pPr>
      <w:r>
        <w:t>Improving soil pH (suckler beef, dairy</w:t>
      </w:r>
      <w:r w:rsidR="00A67F07">
        <w:t xml:space="preserve"> </w:t>
      </w:r>
      <w:r>
        <w:t>beef, sheep)</w:t>
      </w:r>
    </w:p>
    <w:p w14:paraId="1437F07B" w14:textId="6354A2BB" w:rsidR="00562782" w:rsidRDefault="00562782" w:rsidP="00562782">
      <w:r>
        <w:t>Most forage crops perform optimally at pH 5.5–6.5</w:t>
      </w:r>
      <w:r w:rsidR="00DA0342">
        <w:t xml:space="preserve">. </w:t>
      </w:r>
      <w:r>
        <w:t xml:space="preserve">Acidic soils restrict nutrient availability, </w:t>
      </w:r>
      <w:r w:rsidR="00755F4F">
        <w:t xml:space="preserve">depress </w:t>
      </w:r>
      <w:r>
        <w:t>yield and increase N</w:t>
      </w:r>
      <w:r>
        <w:rPr>
          <w:rFonts w:ascii="Cambria Math" w:hAnsi="Cambria Math" w:cs="Cambria Math"/>
        </w:rPr>
        <w:t>₂</w:t>
      </w:r>
      <w:r>
        <w:t xml:space="preserve">O emissions. </w:t>
      </w:r>
      <w:r w:rsidR="00E12AD9">
        <w:t>Evidence indicates that each o</w:t>
      </w:r>
      <w:r>
        <w:t>ne-unit increase in soil pH reduces the IPCC default N</w:t>
      </w:r>
      <w:r>
        <w:rPr>
          <w:rFonts w:ascii="Cambria Math" w:hAnsi="Cambria Math" w:cs="Cambria Math"/>
        </w:rPr>
        <w:t>₂</w:t>
      </w:r>
      <w:r>
        <w:t>O emission factor by approximately 0.38%</w:t>
      </w:r>
      <w:r w:rsidR="002E35E4">
        <w:t>.</w:t>
      </w:r>
      <w:r w:rsidR="008429C7">
        <w:rPr>
          <w:rStyle w:val="EndnoteReference"/>
        </w:rPr>
        <w:endnoteReference w:id="52"/>
      </w:r>
      <w:r w:rsidR="00CE2C59">
        <w:t xml:space="preserve"> </w:t>
      </w:r>
      <w:r>
        <w:t xml:space="preserve">Grass yields </w:t>
      </w:r>
      <w:r w:rsidR="00A32706">
        <w:t>may</w:t>
      </w:r>
      <w:r>
        <w:t xml:space="preserve"> fall by 30–40% if pH declines from 6.5 to 5.5.</w:t>
      </w:r>
      <w:r w:rsidR="0034008F">
        <w:t xml:space="preserve"> </w:t>
      </w:r>
    </w:p>
    <w:p w14:paraId="516CD659" w14:textId="77777777" w:rsidR="00562782" w:rsidRDefault="00562782" w:rsidP="00D97D1F">
      <w:pPr>
        <w:spacing w:after="120"/>
      </w:pPr>
      <w:r>
        <w:t>MACC assumptions:</w:t>
      </w:r>
    </w:p>
    <w:p w14:paraId="4C0B9E6B" w14:textId="054BB875" w:rsidR="00562782" w:rsidRDefault="00CE2C59" w:rsidP="0044304B">
      <w:pPr>
        <w:pStyle w:val="Style1"/>
        <w:numPr>
          <w:ilvl w:val="0"/>
          <w:numId w:val="48"/>
        </w:numPr>
      </w:pPr>
      <w:r>
        <w:t>Direct N</w:t>
      </w:r>
      <w:r w:rsidR="4B4D54A4" w:rsidRPr="05D6C218">
        <w:rPr>
          <w:rFonts w:ascii="Cambria Math" w:hAnsi="Cambria Math" w:cs="Cambria Math"/>
        </w:rPr>
        <w:t>₂</w:t>
      </w:r>
      <w:r>
        <w:t>O emissions</w:t>
      </w:r>
      <w:r w:rsidR="00562782">
        <w:t xml:space="preserve"> decrease by 19%</w:t>
      </w:r>
    </w:p>
    <w:p w14:paraId="6B27C691" w14:textId="77777777" w:rsidR="00562782" w:rsidRDefault="00562782" w:rsidP="0044304B">
      <w:pPr>
        <w:pStyle w:val="Style1"/>
        <w:numPr>
          <w:ilvl w:val="0"/>
          <w:numId w:val="48"/>
        </w:numPr>
      </w:pPr>
      <w:r>
        <w:t>Crop yield increases by 6%</w:t>
      </w:r>
    </w:p>
    <w:p w14:paraId="701F3135" w14:textId="06487E39" w:rsidR="00562782" w:rsidRDefault="00562782" w:rsidP="00D97D1F">
      <w:pPr>
        <w:pStyle w:val="Bullet-number-lastbullet"/>
        <w:numPr>
          <w:ilvl w:val="0"/>
          <w:numId w:val="48"/>
        </w:numPr>
      </w:pPr>
      <w:r>
        <w:t xml:space="preserve">Suboptimal pH </w:t>
      </w:r>
      <w:r w:rsidRPr="00D97D1F">
        <w:t>estimated</w:t>
      </w:r>
      <w:r>
        <w:t xml:space="preserve"> on 9% of arable and 22% of grassland</w:t>
      </w:r>
    </w:p>
    <w:p w14:paraId="7FBE08FF" w14:textId="199CB9F5" w:rsidR="00B72721" w:rsidRDefault="00B72721" w:rsidP="00CC2E32">
      <w:pPr>
        <w:pStyle w:val="Heading5new"/>
      </w:pPr>
      <w:r>
        <w:t>Improving drainage on mineral soils (suckler beef, dairy</w:t>
      </w:r>
      <w:r w:rsidR="00A67F07">
        <w:t xml:space="preserve"> </w:t>
      </w:r>
      <w:r>
        <w:t>beef, sheep)</w:t>
      </w:r>
    </w:p>
    <w:p w14:paraId="7016ABD9" w14:textId="63B18C81" w:rsidR="00B06AA4" w:rsidRPr="00B06AA4" w:rsidRDefault="00B06AA4" w:rsidP="00B06AA4">
      <w:r w:rsidRPr="00B06AA4">
        <w:t>Waterlogged soils increase N</w:t>
      </w:r>
      <w:r w:rsidRPr="00B06AA4">
        <w:rPr>
          <w:rFonts w:ascii="Cambria Math" w:hAnsi="Cambria Math" w:cs="Cambria Math"/>
        </w:rPr>
        <w:t>₂</w:t>
      </w:r>
      <w:r w:rsidRPr="00B06AA4">
        <w:t>O emissions and restrict root function</w:t>
      </w:r>
      <w:r w:rsidR="002E35E4">
        <w:t>.</w:t>
      </w:r>
      <w:r>
        <w:rPr>
          <w:rStyle w:val="EndnoteReference"/>
        </w:rPr>
        <w:endnoteReference w:id="53"/>
      </w:r>
      <w:r w:rsidRPr="00B06AA4">
        <w:t xml:space="preserve"> Drainage renewal improves accessibility, yield and nitrogen efficiency.</w:t>
      </w:r>
    </w:p>
    <w:p w14:paraId="30CBA948" w14:textId="77777777" w:rsidR="00B06AA4" w:rsidRPr="00B06AA4" w:rsidRDefault="00B06AA4" w:rsidP="00D97D1F">
      <w:pPr>
        <w:spacing w:after="120"/>
      </w:pPr>
      <w:r w:rsidRPr="00B06AA4">
        <w:t>MACC assumptions:</w:t>
      </w:r>
    </w:p>
    <w:p w14:paraId="102A0181" w14:textId="4839071A" w:rsidR="00B06AA4" w:rsidRPr="00B06AA4" w:rsidRDefault="00B06AA4" w:rsidP="0044304B">
      <w:pPr>
        <w:pStyle w:val="Style1"/>
        <w:numPr>
          <w:ilvl w:val="0"/>
          <w:numId w:val="49"/>
        </w:numPr>
      </w:pPr>
      <w:r>
        <w:t>Direct N</w:t>
      </w:r>
      <w:r w:rsidR="6D16D886" w:rsidRPr="05D6C218">
        <w:rPr>
          <w:rFonts w:ascii="Cambria Math" w:hAnsi="Cambria Math" w:cs="Cambria Math"/>
        </w:rPr>
        <w:t>₂</w:t>
      </w:r>
      <w:r>
        <w:t>O</w:t>
      </w:r>
      <w:r w:rsidRPr="00B06AA4">
        <w:t xml:space="preserve"> decreases by 64% on waterlogged soils</w:t>
      </w:r>
    </w:p>
    <w:p w14:paraId="36887D3E" w14:textId="77777777" w:rsidR="00B06AA4" w:rsidRPr="00B06AA4" w:rsidRDefault="00B06AA4" w:rsidP="0044304B">
      <w:pPr>
        <w:pStyle w:val="Style1"/>
        <w:numPr>
          <w:ilvl w:val="0"/>
          <w:numId w:val="49"/>
        </w:numPr>
      </w:pPr>
      <w:r w:rsidRPr="00B06AA4">
        <w:t>Crop yield increases by 11%</w:t>
      </w:r>
    </w:p>
    <w:p w14:paraId="7FFAB353" w14:textId="58385202" w:rsidR="00B06AA4" w:rsidRDefault="00B06AA4" w:rsidP="00D97D1F">
      <w:pPr>
        <w:pStyle w:val="Bullet-LastBullet0"/>
        <w:numPr>
          <w:ilvl w:val="0"/>
          <w:numId w:val="49"/>
        </w:numPr>
      </w:pPr>
      <w:r w:rsidRPr="00B06AA4">
        <w:t xml:space="preserve">Drainage issues estimated on 8% of cropland and 10% of </w:t>
      </w:r>
      <w:r w:rsidRPr="00D97D1F">
        <w:t>grassland</w:t>
      </w:r>
    </w:p>
    <w:p w14:paraId="7C33F8D7" w14:textId="0B684137" w:rsidR="00FA0124" w:rsidRDefault="00FA0124" w:rsidP="00FA0124">
      <w:pPr>
        <w:pStyle w:val="Bullet-2bulletslist"/>
      </w:pPr>
      <w:r>
        <w:t>It is important to note that the MACC captures the direct benefit of improved soil function primarily through lower N</w:t>
      </w:r>
      <w:r w:rsidRPr="008970EA">
        <w:rPr>
          <w:vertAlign w:val="subscript"/>
        </w:rPr>
        <w:t>2</w:t>
      </w:r>
      <w:r>
        <w:t>O emissions, better nitrogen use efficiency and improved productivity. It does not fully capture potential wider co-benefits such as increased soil carbon storage because these are harder to quantify consistently and depend on site-specific factors</w:t>
      </w:r>
      <w:r w:rsidR="00A67F07">
        <w:t>,</w:t>
      </w:r>
      <w:r>
        <w:t xml:space="preserve"> including soil type, baseline carbon status, climate and management history. </w:t>
      </w:r>
    </w:p>
    <w:p w14:paraId="5631CACA" w14:textId="13CA4406" w:rsidR="00BB2F56" w:rsidRDefault="001E3F59" w:rsidP="00CC2E32">
      <w:pPr>
        <w:pStyle w:val="Heading4"/>
        <w:rPr>
          <w:color w:val="auto"/>
        </w:rPr>
      </w:pPr>
      <w:bookmarkStart w:id="91" w:name="_Hlk207102949"/>
      <w:r>
        <w:lastRenderedPageBreak/>
        <w:t xml:space="preserve">Where is the sector now? </w:t>
      </w:r>
    </w:p>
    <w:bookmarkEnd w:id="91"/>
    <w:p w14:paraId="1D61C1C7" w14:textId="40E35B95" w:rsidR="00BB2F56" w:rsidRPr="00CF159F" w:rsidRDefault="00FD2DFD" w:rsidP="00CC2E32">
      <w:pPr>
        <w:pStyle w:val="Heading5new"/>
      </w:pPr>
      <w:r>
        <w:t xml:space="preserve">Soil </w:t>
      </w:r>
      <w:r w:rsidR="003B129B">
        <w:t>monitoring</w:t>
      </w:r>
    </w:p>
    <w:p w14:paraId="3436C9F2" w14:textId="77777777" w:rsidR="00F235C5" w:rsidRPr="00F235C5" w:rsidRDefault="00F235C5" w:rsidP="00F235C5">
      <w:r w:rsidRPr="00F235C5">
        <w:t>Monitoring of soil organic matter (SOM) is improving. In 2025, 59% of farmers reported tracking SOM, up from 53% in 2024. While this reflects positive movement, it also indicates that around 40% of farms are not yet routinely monitoring a core soil health metric. Specific uptake data for beef and sheep enterprises is limited.</w:t>
      </w:r>
    </w:p>
    <w:p w14:paraId="34EE1830" w14:textId="77777777" w:rsidR="00F235C5" w:rsidRPr="00F235C5" w:rsidRDefault="00F235C5" w:rsidP="00F235C5">
      <w:r w:rsidRPr="00F235C5">
        <w:t>There is also growing recognition that livestock soils may hold substantial carbon stocks, but the scale, distribution and future sequestration potential remain incompletely understood at sector level. AHDB’s Environment Baselining Pilot is beginning to address this evidence gap by measuring carbon stocks above and below ground, including soils, trees and hedges, across 170 farms in Great Britain. This work is intended to strengthen understanding of existing farm carbon stocks and improve the evidence base for assessing change over time.</w:t>
      </w:r>
    </w:p>
    <w:p w14:paraId="45D0E8B8" w14:textId="292EB22A" w:rsidR="00BB2F56" w:rsidRDefault="001A741E" w:rsidP="00CC2E32">
      <w:pPr>
        <w:pStyle w:val="Heading5new"/>
      </w:pPr>
      <w:r>
        <w:t>Soil pH</w:t>
      </w:r>
    </w:p>
    <w:p w14:paraId="6591DE97" w14:textId="29ED78CD" w:rsidR="006B2AD0" w:rsidRDefault="00711DE1" w:rsidP="00711DE1">
      <w:r>
        <w:t>Suboptimal soil pH remains a widespread constraint on productivity and emissions performance</w:t>
      </w:r>
      <w:r w:rsidR="006B2AD0">
        <w:t>:</w:t>
      </w:r>
    </w:p>
    <w:p w14:paraId="5C4D09D3" w14:textId="77777777" w:rsidR="008D7407" w:rsidRDefault="008D7407" w:rsidP="0044304B">
      <w:pPr>
        <w:pStyle w:val="Bullet-2bulletslist"/>
        <w:numPr>
          <w:ilvl w:val="0"/>
          <w:numId w:val="50"/>
        </w:numPr>
      </w:pPr>
      <w:r>
        <w:t>57% of grassland soils have a pH below 6.0</w:t>
      </w:r>
      <w:r>
        <w:rPr>
          <w:rStyle w:val="EndnoteReference"/>
        </w:rPr>
        <w:endnoteReference w:id="54"/>
      </w:r>
    </w:p>
    <w:p w14:paraId="127EDB2B" w14:textId="5C542F01" w:rsidR="008D7407" w:rsidRDefault="008D7407" w:rsidP="0044304B">
      <w:pPr>
        <w:pStyle w:val="Style1"/>
        <w:numPr>
          <w:ilvl w:val="0"/>
          <w:numId w:val="50"/>
        </w:numPr>
      </w:pPr>
      <w:r>
        <w:t xml:space="preserve">Fewer than half of Welsh grassland soils are within the recommended ranges </w:t>
      </w:r>
    </w:p>
    <w:p w14:paraId="27AAA93C" w14:textId="2D682108" w:rsidR="008D7407" w:rsidRDefault="008D7407" w:rsidP="0044304B">
      <w:pPr>
        <w:pStyle w:val="Style1"/>
        <w:numPr>
          <w:ilvl w:val="0"/>
          <w:numId w:val="50"/>
        </w:numPr>
      </w:pPr>
      <w:r>
        <w:t>98% of grassland soils in a survey of 302 beef and sheep farms failed to meet recommended thresholds for at least one of four key indicators (pH, P, K, Mg)</w:t>
      </w:r>
      <w:r>
        <w:rPr>
          <w:rStyle w:val="EndnoteReference"/>
        </w:rPr>
        <w:endnoteReference w:id="55"/>
      </w:r>
    </w:p>
    <w:p w14:paraId="592B2781" w14:textId="77777777" w:rsidR="008D7407" w:rsidRDefault="008D7407" w:rsidP="0044304B">
      <w:pPr>
        <w:pStyle w:val="Style1"/>
        <w:numPr>
          <w:ilvl w:val="0"/>
          <w:numId w:val="50"/>
        </w:numPr>
      </w:pPr>
      <w:r>
        <w:t>Only 51% of English beef and lamb producers report regular soil index testing</w:t>
      </w:r>
      <w:r>
        <w:rPr>
          <w:rStyle w:val="EndnoteReference"/>
        </w:rPr>
        <w:endnoteReference w:id="56"/>
      </w:r>
    </w:p>
    <w:p w14:paraId="185AF783" w14:textId="77777777" w:rsidR="00D97D1F" w:rsidRDefault="008D7407" w:rsidP="00D97D1F">
      <w:pPr>
        <w:pStyle w:val="Style1"/>
        <w:numPr>
          <w:ilvl w:val="0"/>
          <w:numId w:val="50"/>
        </w:numPr>
      </w:pPr>
      <w:r>
        <w:t>Only 6.2% of fields received lime in 2024</w:t>
      </w:r>
      <w:r>
        <w:rPr>
          <w:rStyle w:val="EndnoteReference"/>
        </w:rPr>
        <w:endnoteReference w:id="57"/>
      </w:r>
    </w:p>
    <w:p w14:paraId="3797DAB0" w14:textId="1BDD6AE8" w:rsidR="008D7407" w:rsidRPr="00D97D1F" w:rsidRDefault="008D7407" w:rsidP="00D97D1F">
      <w:pPr>
        <w:pStyle w:val="Style1"/>
        <w:numPr>
          <w:ilvl w:val="0"/>
          <w:numId w:val="50"/>
        </w:numPr>
        <w:rPr>
          <w:rStyle w:val="EndnoteReference"/>
          <w:vertAlign w:val="baseline"/>
        </w:rPr>
      </w:pPr>
      <w:r>
        <w:t>Agriculture limestone use has halved since the 1980s</w:t>
      </w:r>
      <w:r>
        <w:fldChar w:fldCharType="begin"/>
      </w:r>
      <w:r>
        <w:instrText xml:space="preserve"> NOTEREF _Ref209612091 \f \h </w:instrText>
      </w:r>
      <w:r w:rsidR="00BE16FC">
        <w:instrText xml:space="preserve"> \* MERGEFORMAT </w:instrText>
      </w:r>
      <w:r>
        <w:fldChar w:fldCharType="separate"/>
      </w:r>
      <w:r w:rsidRPr="004822C4">
        <w:rPr>
          <w:rStyle w:val="EndnoteReference"/>
        </w:rPr>
        <w:t>36</w:t>
      </w:r>
      <w:r>
        <w:fldChar w:fldCharType="end"/>
      </w:r>
    </w:p>
    <w:p w14:paraId="7E0DCB66" w14:textId="3B58BBA5" w:rsidR="008D7407" w:rsidRPr="008D7407" w:rsidRDefault="008D7407" w:rsidP="00D97D1F">
      <w:pPr>
        <w:pStyle w:val="Bullet-LastBullet0"/>
        <w:numPr>
          <w:ilvl w:val="0"/>
          <w:numId w:val="50"/>
        </w:numPr>
      </w:pPr>
      <w:r w:rsidRPr="008D7407">
        <w:t xml:space="preserve">For Wales, it is also important to recognise that the practical scope for pH correction and wider soil intervention may vary with land capability, topography, habitat constraints and the prevalence of SDA/LFA land. This reinforces the need for realistic assumptions about uptake and suitability across different </w:t>
      </w:r>
      <w:r w:rsidRPr="00D97D1F">
        <w:t>systems</w:t>
      </w:r>
    </w:p>
    <w:p w14:paraId="12FD73DA" w14:textId="2247E942" w:rsidR="00BB2F56" w:rsidRDefault="001F6461" w:rsidP="00CC2E32">
      <w:pPr>
        <w:pStyle w:val="Heading5new"/>
      </w:pPr>
      <w:r>
        <w:t>Drainage</w:t>
      </w:r>
    </w:p>
    <w:p w14:paraId="7F892DFC" w14:textId="5229A7E1" w:rsidR="00527E41" w:rsidRDefault="00943577" w:rsidP="0087253E">
      <w:r>
        <w:t xml:space="preserve">Many field drainage systems pre-date the 1990s and have received limited maintenance. Robust national data on drainage condition are limited, but underperforming drainage is widely associated with yield loss, compaction risk and increased emissions. </w:t>
      </w:r>
      <w:r w:rsidR="004E1C75">
        <w:t>Overall, progress</w:t>
      </w:r>
      <w:r>
        <w:t xml:space="preserve"> is evident</w:t>
      </w:r>
      <w:r w:rsidR="004E1C75">
        <w:t xml:space="preserve"> in soil monitoring</w:t>
      </w:r>
      <w:r w:rsidR="00C8766E">
        <w:t>,</w:t>
      </w:r>
      <w:r w:rsidR="004E1C75">
        <w:t xml:space="preserve"> but</w:t>
      </w:r>
      <w:r w:rsidR="00C8766E">
        <w:t xml:space="preserve"> it</w:t>
      </w:r>
      <w:r w:rsidR="004E1C75">
        <w:t xml:space="preserve"> highlights substantial scope for improvement in pH correction, compaction management and drainage renewal across beef and sheep systems.</w:t>
      </w:r>
    </w:p>
    <w:p w14:paraId="61FED0C0" w14:textId="3D2CECE7" w:rsidR="00BB2F56" w:rsidRDefault="00904641" w:rsidP="00CC2E32">
      <w:pPr>
        <w:pStyle w:val="Heading4"/>
      </w:pPr>
      <w:r>
        <w:t xml:space="preserve">Policy and industry context </w:t>
      </w:r>
    </w:p>
    <w:p w14:paraId="3252CEBF" w14:textId="2D730C5F" w:rsidR="00904641" w:rsidRDefault="007324EB" w:rsidP="00904641">
      <w:r>
        <w:t xml:space="preserve">In </w:t>
      </w:r>
      <w:r w:rsidR="00BD35DF">
        <w:t>1992, there w</w:t>
      </w:r>
      <w:r w:rsidR="00C8766E">
        <w:t>ere</w:t>
      </w:r>
      <w:r w:rsidR="00BD35DF">
        <w:t xml:space="preserve"> 0.3 million hectares of land in the UK in higher-level agreements or targeted </w:t>
      </w:r>
      <w:r w:rsidR="003024AD">
        <w:t xml:space="preserve">schemes, </w:t>
      </w:r>
      <w:r w:rsidR="00BD35DF">
        <w:t xml:space="preserve">and by </w:t>
      </w:r>
      <w:r>
        <w:t xml:space="preserve">2022, the total land in higher-level or targeted agri-environment agreements in the UK </w:t>
      </w:r>
      <w:r w:rsidR="00BD35DF">
        <w:t xml:space="preserve">has risen to </w:t>
      </w:r>
      <w:r w:rsidR="0041658F">
        <w:t xml:space="preserve">just under </w:t>
      </w:r>
      <w:r>
        <w:t>3.7 million hectares</w:t>
      </w:r>
      <w:r w:rsidR="0041658F">
        <w:t xml:space="preserve">. In 2022, farms with higher-level or targeted agri-environment agreements accounted for </w:t>
      </w:r>
      <w:r w:rsidR="00F12E14">
        <w:t>26% of area on agricultural holdings in England, 22% in Wales and 17% in Scotland</w:t>
      </w:r>
      <w:r w:rsidR="002E35E4">
        <w:t>.</w:t>
      </w:r>
      <w:r w:rsidR="00F12E14">
        <w:rPr>
          <w:rStyle w:val="EndnoteReference"/>
        </w:rPr>
        <w:endnoteReference w:id="58"/>
      </w:r>
      <w:r w:rsidR="00FC66A4">
        <w:t xml:space="preserve"> The United Kingdom was one of the first countries in the </w:t>
      </w:r>
      <w:r w:rsidR="003024AD">
        <w:t xml:space="preserve">EU to </w:t>
      </w:r>
      <w:r w:rsidR="00FC66A4">
        <w:t>introduce agri-environment schemes. Approximately 77,000 live agri-environment agreements are currently in place in England. Soil management standards are the most widely adopted option within SFI, reflecting the central role of soil in delivering environmental outcomes</w:t>
      </w:r>
      <w:r w:rsidR="002E35E4">
        <w:t>.</w:t>
      </w:r>
      <w:r w:rsidR="00FC66A4">
        <w:rPr>
          <w:rStyle w:val="EndnoteReference"/>
        </w:rPr>
        <w:endnoteReference w:id="59"/>
      </w:r>
    </w:p>
    <w:p w14:paraId="785FF9F6" w14:textId="45558A0B" w:rsidR="00AA7968" w:rsidRDefault="00F156B7" w:rsidP="00B844CC">
      <w:r w:rsidRPr="005C2456">
        <w:lastRenderedPageBreak/>
        <w:t xml:space="preserve">Defra </w:t>
      </w:r>
      <w:r w:rsidR="00881747">
        <w:t xml:space="preserve">has </w:t>
      </w:r>
      <w:r w:rsidRPr="005C2456">
        <w:t>committ</w:t>
      </w:r>
      <w:r w:rsidR="007516BC">
        <w:t>ed</w:t>
      </w:r>
      <w:r w:rsidRPr="005C2456">
        <w:t xml:space="preserve"> to</w:t>
      </w:r>
      <w:r w:rsidRPr="00631492">
        <w:t xml:space="preserve"> </w:t>
      </w:r>
      <w:r w:rsidR="00AA7968">
        <w:t xml:space="preserve">an </w:t>
      </w:r>
      <w:r w:rsidRPr="00631492">
        <w:t>ambitious goal</w:t>
      </w:r>
      <w:r w:rsidRPr="005C2456">
        <w:t xml:space="preserve"> for </w:t>
      </w:r>
      <w:r w:rsidRPr="00631492">
        <w:t>40% of agricultural soils in England</w:t>
      </w:r>
      <w:r w:rsidRPr="005C2456">
        <w:t xml:space="preserve"> to be</w:t>
      </w:r>
      <w:r w:rsidRPr="00631492">
        <w:t xml:space="preserve"> under sustainable management by 2028, rising to 60% by 2030. </w:t>
      </w:r>
      <w:r w:rsidR="00643272">
        <w:t xml:space="preserve">Unlike England, Welsh Government does not set specific percentage targets for agricultural soils under sustainable management. </w:t>
      </w:r>
      <w:r w:rsidR="007915F4">
        <w:t>Specific</w:t>
      </w:r>
      <w:r w:rsidR="0076592C">
        <w:t xml:space="preserve"> strategies to manage agricultural soils are </w:t>
      </w:r>
      <w:r w:rsidR="007915F4">
        <w:t>primarily</w:t>
      </w:r>
      <w:r w:rsidR="0076592C">
        <w:t xml:space="preserve"> delivered through the SFS which launched in 2026. </w:t>
      </w:r>
      <w:r w:rsidR="00BB2F56" w:rsidRPr="002A034C">
        <w:t>The Office for Environmental Protection (OEP) has identified over 50 soil and land management measures that support sustainable soil management</w:t>
      </w:r>
      <w:r w:rsidR="00B844CC">
        <w:t xml:space="preserve">. </w:t>
      </w:r>
    </w:p>
    <w:p w14:paraId="6B65D885" w14:textId="5EF8355B" w:rsidR="00BB2F56" w:rsidRDefault="00B844CC" w:rsidP="00B844CC">
      <w:r>
        <w:t>National monitor</w:t>
      </w:r>
      <w:r w:rsidR="0F2FB1E1">
        <w:t>ing</w:t>
      </w:r>
      <w:r>
        <w:t xml:space="preserve"> </w:t>
      </w:r>
      <w:r w:rsidR="00AA7968">
        <w:t>initiatives</w:t>
      </w:r>
      <w:r>
        <w:t xml:space="preserve"> include: </w:t>
      </w:r>
    </w:p>
    <w:p w14:paraId="2F338E42" w14:textId="018032C0" w:rsidR="00BB2F56" w:rsidRDefault="00BB2F56" w:rsidP="0044304B">
      <w:pPr>
        <w:pStyle w:val="Style1"/>
        <w:numPr>
          <w:ilvl w:val="0"/>
          <w:numId w:val="51"/>
        </w:numPr>
      </w:pPr>
      <w:r>
        <w:t xml:space="preserve">UK Centre for Ecology and Hydrology’s </w:t>
      </w:r>
      <w:r w:rsidR="241B2E32">
        <w:t xml:space="preserve">(UKCEH) </w:t>
      </w:r>
      <w:r>
        <w:t>Countryside Survey</w:t>
      </w:r>
      <w:r w:rsidR="00834CB1">
        <w:rPr>
          <w:rStyle w:val="EndnoteReference"/>
        </w:rPr>
        <w:endnoteReference w:id="60"/>
      </w:r>
      <w:r>
        <w:t xml:space="preserve"> </w:t>
      </w:r>
    </w:p>
    <w:p w14:paraId="67E54521" w14:textId="551486B4" w:rsidR="00BB2F56" w:rsidRDefault="00BB2F56" w:rsidP="0044304B">
      <w:pPr>
        <w:pStyle w:val="Style1"/>
        <w:numPr>
          <w:ilvl w:val="0"/>
          <w:numId w:val="51"/>
        </w:numPr>
      </w:pPr>
      <w:r>
        <w:t xml:space="preserve">Environment </w:t>
      </w:r>
      <w:r w:rsidR="00E03AAD">
        <w:t>and</w:t>
      </w:r>
      <w:r>
        <w:t xml:space="preserve"> </w:t>
      </w:r>
      <w:r w:rsidR="00881747">
        <w:t>R</w:t>
      </w:r>
      <w:r>
        <w:t xml:space="preserve">ural </w:t>
      </w:r>
      <w:r w:rsidR="00881747">
        <w:t>A</w:t>
      </w:r>
      <w:r>
        <w:t>ffair</w:t>
      </w:r>
      <w:r w:rsidR="01715CDD">
        <w:t>s</w:t>
      </w:r>
      <w:r>
        <w:t xml:space="preserve"> </w:t>
      </w:r>
      <w:r w:rsidR="00881747">
        <w:t>M</w:t>
      </w:r>
      <w:r>
        <w:t xml:space="preserve">onitoring and </w:t>
      </w:r>
      <w:r w:rsidR="00D22142">
        <w:t>Modelling P</w:t>
      </w:r>
      <w:r>
        <w:t>rogramme</w:t>
      </w:r>
      <w:r w:rsidR="00D22142">
        <w:t xml:space="preserve"> (ERAMMP)</w:t>
      </w:r>
      <w:r>
        <w:t xml:space="preserve"> in Wales</w:t>
      </w:r>
      <w:r w:rsidR="00C344EC">
        <w:rPr>
          <w:rStyle w:val="EndnoteReference"/>
        </w:rPr>
        <w:endnoteReference w:id="61"/>
      </w:r>
    </w:p>
    <w:p w14:paraId="6199FAF2" w14:textId="68CB3B49" w:rsidR="00BB2F56" w:rsidRDefault="00BB2F56" w:rsidP="0044304B">
      <w:pPr>
        <w:pStyle w:val="Style1"/>
        <w:numPr>
          <w:ilvl w:val="0"/>
          <w:numId w:val="51"/>
        </w:numPr>
      </w:pPr>
      <w:r>
        <w:t>England Ecosystem Survey</w:t>
      </w:r>
      <w:r w:rsidR="001D4FA0">
        <w:rPr>
          <w:rStyle w:val="EndnoteReference"/>
        </w:rPr>
        <w:endnoteReference w:id="62"/>
      </w:r>
      <w:r w:rsidR="001D4FA0">
        <w:t xml:space="preserve"> </w:t>
      </w:r>
      <w:r w:rsidR="00C0279F">
        <w:t>–</w:t>
      </w:r>
      <w:r w:rsidR="00A529A1">
        <w:t xml:space="preserve"> </w:t>
      </w:r>
      <w:r>
        <w:t>part of the</w:t>
      </w:r>
      <w:r w:rsidR="006A19F3">
        <w:t xml:space="preserve"> </w:t>
      </w:r>
      <w:r w:rsidR="00DC6741">
        <w:t>natural capital and ecosystem assessment programme</w:t>
      </w:r>
      <w:r w:rsidR="00E97589">
        <w:rPr>
          <w:rStyle w:val="EndnoteReference"/>
        </w:rPr>
        <w:endnoteReference w:id="63"/>
      </w:r>
      <w:r>
        <w:t xml:space="preserve"> </w:t>
      </w:r>
    </w:p>
    <w:p w14:paraId="3C102747" w14:textId="40B25F29" w:rsidR="000A14CF" w:rsidRDefault="000A14CF" w:rsidP="0044304B">
      <w:pPr>
        <w:pStyle w:val="Style1"/>
        <w:numPr>
          <w:ilvl w:val="0"/>
          <w:numId w:val="51"/>
        </w:numPr>
      </w:pPr>
      <w:r>
        <w:t>SFS in Wales (UA1 Soil Health)</w:t>
      </w:r>
    </w:p>
    <w:p w14:paraId="45D07906" w14:textId="77777777" w:rsidR="007D77ED" w:rsidRPr="00F720F8" w:rsidRDefault="007D77ED" w:rsidP="00BB2F56"/>
    <w:p w14:paraId="755D13B1" w14:textId="7B579BC9" w:rsidR="002149EC" w:rsidRPr="00D86802" w:rsidRDefault="002149EC" w:rsidP="00A44761">
      <w:pPr>
        <w:pStyle w:val="CaseStudyPullOutBox-MainHeading"/>
      </w:pPr>
      <w:r>
        <w:t>Industry initiative</w:t>
      </w:r>
    </w:p>
    <w:p w14:paraId="0EC95228" w14:textId="3A1717B9" w:rsidR="002149EC" w:rsidRPr="00D86802" w:rsidRDefault="002149EC" w:rsidP="002149EC">
      <w:pPr>
        <w:pStyle w:val="CaseStudyPullOutBox-IntroText"/>
      </w:pPr>
      <w:r>
        <w:t xml:space="preserve">Catchment Sensitive Farming </w:t>
      </w:r>
    </w:p>
    <w:p w14:paraId="25B389CF" w14:textId="42F52339" w:rsidR="002149EC" w:rsidRDefault="006440F3" w:rsidP="00886CD0">
      <w:pPr>
        <w:pStyle w:val="CaseStudyPullOutBox-NormalText"/>
        <w:spacing w:before="0"/>
      </w:pPr>
      <w:r>
        <w:t>Catchment Sensitive Farming is a</w:t>
      </w:r>
      <w:r w:rsidRPr="002149EC">
        <w:t xml:space="preserve"> </w:t>
      </w:r>
      <w:r w:rsidR="002149EC" w:rsidRPr="002149EC">
        <w:t xml:space="preserve">UK programme (specifically in England) run by Natural England and Defra that works with farmers in priority catchments to reduce pollution (nutrients, sediment), improve soil </w:t>
      </w:r>
      <w:r w:rsidR="003E41F2">
        <w:t>m</w:t>
      </w:r>
      <w:r w:rsidR="002149EC" w:rsidRPr="002149EC">
        <w:t xml:space="preserve">anagement and mitigate diffuse water pollution. </w:t>
      </w:r>
      <w:r>
        <w:t>It o</w:t>
      </w:r>
      <w:r w:rsidRPr="002149EC">
        <w:t xml:space="preserve">ffers </w:t>
      </w:r>
      <w:r w:rsidR="002149EC" w:rsidRPr="002149EC">
        <w:t>advice, training and sometimes grant support in areas including soil structure, slurry and manure handling, erosion control and nutrient management.</w:t>
      </w:r>
      <w:r w:rsidR="00886CD0">
        <w:br/>
      </w:r>
      <w:r w:rsidR="002149EC" w:rsidRPr="002149EC">
        <w:t>Though not livestock-only, many beef and sheep farms benefit in catchment zones. CSF offer</w:t>
      </w:r>
      <w:r w:rsidR="00FC5954">
        <w:t>s</w:t>
      </w:r>
      <w:r w:rsidR="002149EC" w:rsidRPr="002149EC">
        <w:t xml:space="preserve"> grants and guidance on drainage and liming.</w:t>
      </w:r>
      <w:r w:rsidR="00886CD0">
        <w:br/>
      </w:r>
      <w:r w:rsidR="002149EC" w:rsidRPr="008531A9">
        <w:rPr>
          <w:rFonts w:eastAsiaTheme="minorEastAsia"/>
          <w:b/>
          <w:bCs/>
          <w:color w:val="000000" w:themeColor="text1"/>
          <w:kern w:val="0"/>
          <w:szCs w:val="20"/>
        </w:rPr>
        <w:t>Read more here:</w:t>
      </w:r>
      <w:r w:rsidR="002149EC">
        <w:rPr>
          <w:rFonts w:eastAsiaTheme="minorEastAsia"/>
          <w:color w:val="000000" w:themeColor="text1"/>
          <w:kern w:val="0"/>
          <w:szCs w:val="20"/>
        </w:rPr>
        <w:t xml:space="preserve"> </w:t>
      </w:r>
      <w:hyperlink r:id="rId44" w:history="1">
        <w:r w:rsidR="009E4D5D" w:rsidRPr="009E4D5D">
          <w:rPr>
            <w:rStyle w:val="Hyperlink"/>
            <w:rFonts w:eastAsiaTheme="minorEastAsia"/>
            <w:kern w:val="0"/>
            <w:szCs w:val="20"/>
          </w:rPr>
          <w:t>Catchment Sensitive Farming</w:t>
        </w:r>
      </w:hyperlink>
    </w:p>
    <w:p w14:paraId="43CF33C7" w14:textId="77777777" w:rsidR="0087253E" w:rsidRPr="006F7386" w:rsidRDefault="0087253E" w:rsidP="0087253E"/>
    <w:p w14:paraId="1436976C" w14:textId="1D5A3540" w:rsidR="005971E7" w:rsidRPr="00D86802" w:rsidRDefault="005971E7" w:rsidP="00A44761">
      <w:pPr>
        <w:pStyle w:val="CaseStudyPullOutBox-MainHeading"/>
      </w:pPr>
      <w:r>
        <w:t>Industry initiative</w:t>
      </w:r>
    </w:p>
    <w:p w14:paraId="0D5BCA87" w14:textId="730A8997" w:rsidR="005971E7" w:rsidRPr="00D86802" w:rsidRDefault="005971E7" w:rsidP="005971E7">
      <w:pPr>
        <w:pStyle w:val="CaseStudyPullOutBox-IntroText"/>
      </w:pPr>
      <w:r>
        <w:t>UK Soil Health Initiative (UK SHI)</w:t>
      </w:r>
    </w:p>
    <w:p w14:paraId="329465A7" w14:textId="738DBA58" w:rsidR="00B4456C" w:rsidRPr="006F7386" w:rsidRDefault="005971E7" w:rsidP="00886CD0">
      <w:pPr>
        <w:pStyle w:val="CaseStudyPullOutBox-NormalText"/>
        <w:spacing w:before="0"/>
        <w:rPr>
          <w:rFonts w:eastAsiaTheme="minorEastAsia"/>
          <w:color w:val="000000" w:themeColor="text1"/>
          <w:kern w:val="0"/>
          <w:szCs w:val="20"/>
        </w:rPr>
      </w:pPr>
      <w:r w:rsidRPr="005971E7">
        <w:t>A cross-industry partnership (including WWF</w:t>
      </w:r>
      <w:r w:rsidR="00FC5954">
        <w:t>–</w:t>
      </w:r>
      <w:r w:rsidRPr="005971E7">
        <w:t>Tesco, ADAS, AHDB, NFU, CFE, universities) that developed a series of practical soil health guides tailored to different farm types</w:t>
      </w:r>
      <w:r w:rsidR="00FC5954">
        <w:t>,</w:t>
      </w:r>
      <w:r w:rsidRPr="005971E7">
        <w:t xml:space="preserve"> including lowland livestock farms and upland livestock farms.</w:t>
      </w:r>
      <w:r w:rsidR="00886CD0">
        <w:br/>
      </w:r>
      <w:r w:rsidRPr="008531A9">
        <w:rPr>
          <w:rFonts w:eastAsiaTheme="minorEastAsia"/>
          <w:b/>
          <w:bCs/>
          <w:color w:val="000000" w:themeColor="text1"/>
          <w:kern w:val="0"/>
          <w:szCs w:val="20"/>
        </w:rPr>
        <w:t>Read more here:</w:t>
      </w:r>
      <w:r>
        <w:rPr>
          <w:rFonts w:eastAsiaTheme="minorEastAsia"/>
          <w:color w:val="000000" w:themeColor="text1"/>
          <w:kern w:val="0"/>
          <w:szCs w:val="20"/>
        </w:rPr>
        <w:t xml:space="preserve"> </w:t>
      </w:r>
      <w:hyperlink r:id="rId45" w:history="1">
        <w:r w:rsidR="00FD16EB" w:rsidRPr="00FD16EB">
          <w:rPr>
            <w:rStyle w:val="Hyperlink"/>
            <w:rFonts w:eastAsiaTheme="minorEastAsia"/>
            <w:kern w:val="0"/>
            <w:szCs w:val="20"/>
          </w:rPr>
          <w:t>UK Soil Health Initiative</w:t>
        </w:r>
      </w:hyperlink>
      <w:r w:rsidR="00B4456C">
        <w:rPr>
          <w:rFonts w:eastAsiaTheme="minorEastAsia"/>
          <w:color w:val="000000" w:themeColor="text1"/>
          <w:kern w:val="0"/>
          <w:szCs w:val="20"/>
        </w:rPr>
        <w:t xml:space="preserve"> </w:t>
      </w:r>
    </w:p>
    <w:p w14:paraId="53C6DA32" w14:textId="0EAD9DA3" w:rsidR="00D97D1F" w:rsidRDefault="00D97D1F">
      <w:pPr>
        <w:spacing w:after="160" w:line="278" w:lineRule="auto"/>
        <w:ind w:left="0" w:firstLine="0"/>
      </w:pPr>
      <w:r>
        <w:br w:type="page"/>
      </w:r>
    </w:p>
    <w:p w14:paraId="7DD03A0D" w14:textId="0B8E4714" w:rsidR="00B4456C" w:rsidRPr="00D86802" w:rsidRDefault="00B4456C" w:rsidP="00A44761">
      <w:pPr>
        <w:pStyle w:val="CaseStudyPullOutBox-MainHeading"/>
      </w:pPr>
      <w:r>
        <w:lastRenderedPageBreak/>
        <w:t>Industry initiative</w:t>
      </w:r>
    </w:p>
    <w:p w14:paraId="38500B4B" w14:textId="76482615" w:rsidR="00B4456C" w:rsidRPr="00D86802" w:rsidRDefault="00B4456C" w:rsidP="00B4456C">
      <w:pPr>
        <w:pStyle w:val="CaseStudyPullOutBox-IntroText"/>
      </w:pPr>
      <w:r>
        <w:t xml:space="preserve">AIC engagement in soil-health advocacy </w:t>
      </w:r>
    </w:p>
    <w:p w14:paraId="2F752C30" w14:textId="40B6DA3C" w:rsidR="00527E41" w:rsidRPr="0087253E" w:rsidRDefault="00B4456C" w:rsidP="00886CD0">
      <w:pPr>
        <w:pStyle w:val="CaseStudyPullOutBox-NormalText"/>
        <w:spacing w:before="0"/>
        <w:rPr>
          <w:color w:val="000000" w:themeColor="text1"/>
        </w:rPr>
      </w:pPr>
      <w:r w:rsidRPr="00B4456C">
        <w:t xml:space="preserve">AIC (representing </w:t>
      </w:r>
      <w:r w:rsidR="005B2104">
        <w:t xml:space="preserve">the </w:t>
      </w:r>
      <w:r w:rsidRPr="00B4456C">
        <w:t>fertiliser and agri</w:t>
      </w:r>
      <w:r w:rsidR="009E42A0">
        <w:t>-</w:t>
      </w:r>
      <w:r w:rsidRPr="00B4456C">
        <w:t xml:space="preserve">supply industry) has engaged in initiatives like Championing the Farmed Environment, Catchment Sensitive Farming and partnership work on </w:t>
      </w:r>
      <w:r w:rsidR="00CC2D75">
        <w:t>GHG</w:t>
      </w:r>
      <w:r w:rsidRPr="00B4456C">
        <w:t xml:space="preserve"> action. </w:t>
      </w:r>
      <w:r w:rsidR="002C0749">
        <w:t>Its</w:t>
      </w:r>
      <w:r w:rsidR="002C0749" w:rsidRPr="00B4456C">
        <w:t xml:space="preserve"> </w:t>
      </w:r>
      <w:r w:rsidRPr="00B4456C">
        <w:t>role is more in policy, coordination and ensuring the supply side supports soil health practices.</w:t>
      </w:r>
      <w:r w:rsidR="00886CD0">
        <w:br/>
      </w:r>
      <w:r w:rsidRPr="008531A9">
        <w:rPr>
          <w:b/>
          <w:bCs/>
          <w:color w:val="000000" w:themeColor="text1"/>
        </w:rPr>
        <w:t>Read more here:</w:t>
      </w:r>
      <w:r>
        <w:rPr>
          <w:color w:val="000000" w:themeColor="text1"/>
        </w:rPr>
        <w:t xml:space="preserve"> </w:t>
      </w:r>
      <w:hyperlink r:id="rId46" w:history="1">
        <w:r w:rsidR="00A51F15" w:rsidRPr="00A51F15">
          <w:rPr>
            <w:rStyle w:val="Hyperlink"/>
            <w:rFonts w:eastAsiaTheme="minorEastAsia"/>
            <w:kern w:val="0"/>
            <w:szCs w:val="20"/>
          </w:rPr>
          <w:t>AIC | Agricultural Industries Confederation</w:t>
        </w:r>
      </w:hyperlink>
    </w:p>
    <w:p w14:paraId="13FEDAC7" w14:textId="29E9B85E" w:rsidR="00BB2F56" w:rsidRDefault="001E3F59" w:rsidP="00CC2E32">
      <w:pPr>
        <w:pStyle w:val="Heading4"/>
        <w:rPr>
          <w:color w:val="auto"/>
        </w:rPr>
      </w:pPr>
      <w:r>
        <w:t>M</w:t>
      </w:r>
      <w:r w:rsidR="00BB2F56">
        <w:t xml:space="preserve">easuring progress </w:t>
      </w:r>
    </w:p>
    <w:p w14:paraId="67777F50" w14:textId="31D1987B" w:rsidR="00BB2F56" w:rsidRDefault="007A0D9A" w:rsidP="007169AF">
      <w:r>
        <w:t xml:space="preserve">There is </w:t>
      </w:r>
      <w:r w:rsidR="00BB2F56" w:rsidRPr="00FD26EC">
        <w:t xml:space="preserve">no universally </w:t>
      </w:r>
      <w:r>
        <w:t>agreed</w:t>
      </w:r>
      <w:r w:rsidR="00BB2F56" w:rsidRPr="00FD26EC">
        <w:t xml:space="preserve"> definition of sustainable soil management, and metrics </w:t>
      </w:r>
      <w:r>
        <w:t>vary</w:t>
      </w:r>
      <w:r w:rsidR="00224E77">
        <w:t xml:space="preserve"> across schemes and surveys</w:t>
      </w:r>
      <w:r>
        <w:t xml:space="preserve">. </w:t>
      </w:r>
      <w:r w:rsidR="00201CDC">
        <w:t xml:space="preserve">However, progress can be tracked through </w:t>
      </w:r>
      <w:r w:rsidR="006A482B">
        <w:t>consistent monitoring of a core set of soil health indicators</w:t>
      </w:r>
      <w:r w:rsidR="00BB2F56">
        <w:t xml:space="preserve"> </w:t>
      </w:r>
      <w:r w:rsidR="00281849">
        <w:t>(</w:t>
      </w:r>
      <w:r w:rsidR="00BB2F56">
        <w:t xml:space="preserve">pH, </w:t>
      </w:r>
      <w:r w:rsidR="00281849">
        <w:t>SOM, compaction risk and drainage condition</w:t>
      </w:r>
      <w:r w:rsidR="00BB2F56">
        <w:t>)</w:t>
      </w:r>
      <w:r w:rsidR="007169AF">
        <w:t xml:space="preserve">. </w:t>
      </w:r>
      <w:r w:rsidR="006A482B">
        <w:t xml:space="preserve">Progress should be measured through baseline and repeat monitoring. </w:t>
      </w:r>
    </w:p>
    <w:p w14:paraId="6BD7CC97" w14:textId="3292484F" w:rsidR="005C55D4" w:rsidRPr="005C55D4" w:rsidRDefault="00450681" w:rsidP="009D5156">
      <w:pPr>
        <w:pStyle w:val="Style1"/>
      </w:pPr>
      <w:r>
        <w:t>Adoption</w:t>
      </w:r>
      <w:r w:rsidR="005C55D4" w:rsidRPr="005C55D4">
        <w:t xml:space="preserve"> of soil management practices can be tracked through:</w:t>
      </w:r>
    </w:p>
    <w:p w14:paraId="50D0B7BD" w14:textId="4E6F98E5" w:rsidR="005C55D4" w:rsidRPr="005C55D4" w:rsidRDefault="005C55D4" w:rsidP="0044304B">
      <w:pPr>
        <w:pStyle w:val="Style1"/>
        <w:numPr>
          <w:ilvl w:val="0"/>
          <w:numId w:val="52"/>
        </w:numPr>
      </w:pPr>
      <w:r w:rsidRPr="005C55D4">
        <w:t xml:space="preserve">Participation in government schemes (e.g. SFI </w:t>
      </w:r>
      <w:r w:rsidR="007915F4">
        <w:t xml:space="preserve">and SFS </w:t>
      </w:r>
      <w:r w:rsidRPr="005C55D4">
        <w:t>soil standards)</w:t>
      </w:r>
    </w:p>
    <w:p w14:paraId="7225A34D" w14:textId="5CF4E651" w:rsidR="005C55D4" w:rsidRPr="005C55D4" w:rsidRDefault="005C55D4" w:rsidP="0044304B">
      <w:pPr>
        <w:pStyle w:val="Style1"/>
        <w:numPr>
          <w:ilvl w:val="0"/>
          <w:numId w:val="52"/>
        </w:numPr>
      </w:pPr>
      <w:r w:rsidRPr="005C55D4">
        <w:t xml:space="preserve">Red Tractor soil management </w:t>
      </w:r>
      <w:r w:rsidR="00762C2C">
        <w:t>compliance</w:t>
      </w:r>
    </w:p>
    <w:p w14:paraId="28F6B26A" w14:textId="66417A96" w:rsidR="005C55D4" w:rsidRPr="005C55D4" w:rsidRDefault="00450681" w:rsidP="0044304B">
      <w:pPr>
        <w:pStyle w:val="Style1"/>
        <w:numPr>
          <w:ilvl w:val="0"/>
          <w:numId w:val="52"/>
        </w:numPr>
      </w:pPr>
      <w:r>
        <w:t>Soil testing frequency</w:t>
      </w:r>
    </w:p>
    <w:p w14:paraId="1B2766A6" w14:textId="6C8A3748" w:rsidR="005C55D4" w:rsidRPr="005C55D4" w:rsidRDefault="005C55D4" w:rsidP="0044304B">
      <w:pPr>
        <w:pStyle w:val="Style1"/>
        <w:numPr>
          <w:ilvl w:val="0"/>
          <w:numId w:val="52"/>
        </w:numPr>
      </w:pPr>
      <w:r w:rsidRPr="005C55D4">
        <w:t xml:space="preserve">Lime application </w:t>
      </w:r>
      <w:r w:rsidR="0041413D" w:rsidRPr="0087253E">
        <w:t>trends</w:t>
      </w:r>
    </w:p>
    <w:p w14:paraId="094D30D4" w14:textId="3A906BE7" w:rsidR="00527E41" w:rsidRPr="002C0461" w:rsidRDefault="0041413D" w:rsidP="0044304B">
      <w:pPr>
        <w:pStyle w:val="Style1"/>
        <w:numPr>
          <w:ilvl w:val="0"/>
          <w:numId w:val="52"/>
        </w:numPr>
      </w:pPr>
      <w:r w:rsidRPr="005C55D4">
        <w:t xml:space="preserve">Reassessment at least every five years would </w:t>
      </w:r>
      <w:r>
        <w:t xml:space="preserve">enable tracking of sector-wide trends </w:t>
      </w:r>
    </w:p>
    <w:p w14:paraId="5E3809F2" w14:textId="6AF41994" w:rsidR="00BB2F56" w:rsidRPr="008E763E" w:rsidRDefault="00BB2F56" w:rsidP="00CC2E32">
      <w:pPr>
        <w:pStyle w:val="Heading4"/>
      </w:pPr>
      <w:r>
        <w:t xml:space="preserve">Actions </w:t>
      </w:r>
    </w:p>
    <w:p w14:paraId="26E27E67" w14:textId="605915F6" w:rsidR="00BB2F56" w:rsidRPr="00B33DCF" w:rsidRDefault="00BB2F56" w:rsidP="00336254">
      <w:r w:rsidRPr="00B33DCF">
        <w:t>To ensure soils genuinely underpin a more sustainable and productive livestock sector, support needs to shift from advice to practical delivery. The following actions are recommended:</w:t>
      </w:r>
    </w:p>
    <w:p w14:paraId="5A180810" w14:textId="77777777" w:rsidR="00BB2F56" w:rsidRPr="00B33DCF" w:rsidRDefault="00BB2F56" w:rsidP="0044304B">
      <w:pPr>
        <w:pStyle w:val="Bullet-2bulletslist"/>
        <w:numPr>
          <w:ilvl w:val="0"/>
          <w:numId w:val="53"/>
        </w:numPr>
      </w:pPr>
      <w:r w:rsidRPr="00B33DCF">
        <w:t xml:space="preserve">Strengthen </w:t>
      </w:r>
      <w:r>
        <w:t>d</w:t>
      </w:r>
      <w:r w:rsidRPr="00B33DCF">
        <w:t xml:space="preserve">iagnosis and </w:t>
      </w:r>
      <w:r>
        <w:t>m</w:t>
      </w:r>
      <w:r w:rsidRPr="00B33DCF">
        <w:t>onitoring</w:t>
      </w:r>
    </w:p>
    <w:p w14:paraId="66FA3510" w14:textId="7C73BEA6" w:rsidR="00BB2F56" w:rsidRPr="00B33DCF" w:rsidRDefault="00BB2F56" w:rsidP="0044304B">
      <w:pPr>
        <w:pStyle w:val="Bulletsecondindent"/>
        <w:numPr>
          <w:ilvl w:val="0"/>
          <w:numId w:val="53"/>
        </w:numPr>
      </w:pPr>
      <w:r w:rsidRPr="005E2A0D">
        <w:t>E</w:t>
      </w:r>
      <w:r w:rsidRPr="00B33DCF">
        <w:t>xpand access to affordable soil testing and on-farm diagnostics, with a particular focus on pH, compaction and organic matter</w:t>
      </w:r>
    </w:p>
    <w:p w14:paraId="27D28C31" w14:textId="46CC10CA" w:rsidR="00BB2F56" w:rsidRPr="00B33DCF" w:rsidRDefault="00BB2F56" w:rsidP="0044304B">
      <w:pPr>
        <w:pStyle w:val="Bulletsecondindent"/>
        <w:numPr>
          <w:ilvl w:val="0"/>
          <w:numId w:val="53"/>
        </w:numPr>
      </w:pPr>
      <w:r w:rsidRPr="00B33DCF">
        <w:t>Modernise national soil data</w:t>
      </w:r>
      <w:r w:rsidR="005A034A">
        <w:t xml:space="preserve"> </w:t>
      </w:r>
      <w:r w:rsidRPr="00B33DCF">
        <w:t>sets</w:t>
      </w:r>
      <w:r w:rsidRPr="005E2A0D">
        <w:t xml:space="preserve"> by creating </w:t>
      </w:r>
      <w:r w:rsidRPr="00B33DCF">
        <w:t>dynamic, open-access maps combining fertility, drainage and soil condition data to guide farm and policy decisions</w:t>
      </w:r>
    </w:p>
    <w:p w14:paraId="5359046C" w14:textId="04D063C8" w:rsidR="00BB2F56" w:rsidRDefault="00BB2F56" w:rsidP="0044304B">
      <w:pPr>
        <w:pStyle w:val="Bulletsecondindent"/>
        <w:numPr>
          <w:ilvl w:val="0"/>
          <w:numId w:val="53"/>
        </w:numPr>
      </w:pPr>
      <w:r w:rsidRPr="00B33DCF">
        <w:t>Standardise metrics</w:t>
      </w:r>
      <w:r w:rsidRPr="005E2A0D">
        <w:t xml:space="preserve"> and </w:t>
      </w:r>
      <w:r w:rsidRPr="00B33DCF">
        <w:t>develop consistent frameworks for monitoring soil health across livestock farms, enabling benchmarking and accountability</w:t>
      </w:r>
    </w:p>
    <w:p w14:paraId="190B8E29" w14:textId="6C7F9347" w:rsidR="00BB2F56" w:rsidRPr="00B33DCF" w:rsidRDefault="00B11D0B" w:rsidP="0044304B">
      <w:pPr>
        <w:pStyle w:val="Bullet-2bulletslist"/>
        <w:numPr>
          <w:ilvl w:val="0"/>
          <w:numId w:val="53"/>
        </w:numPr>
      </w:pPr>
      <w:r w:rsidRPr="00B33DCF">
        <w:t xml:space="preserve">Restore </w:t>
      </w:r>
      <w:r>
        <w:t>s</w:t>
      </w:r>
      <w:r w:rsidRPr="00B33DCF">
        <w:t xml:space="preserve">oil </w:t>
      </w:r>
      <w:r>
        <w:t>p</w:t>
      </w:r>
      <w:r w:rsidRPr="00B33DCF">
        <w:t xml:space="preserve">hysical </w:t>
      </w:r>
      <w:r>
        <w:t>f</w:t>
      </w:r>
      <w:r w:rsidRPr="00B33DCF">
        <w:t>unction</w:t>
      </w:r>
      <w:r>
        <w:t>/</w:t>
      </w:r>
      <w:r w:rsidR="00B02813">
        <w:t>c</w:t>
      </w:r>
      <w:r w:rsidR="00BB2F56" w:rsidRPr="00B33DCF">
        <w:t xml:space="preserve">orrect </w:t>
      </w:r>
      <w:r w:rsidR="00BB2F56">
        <w:t>s</w:t>
      </w:r>
      <w:r w:rsidR="00BB2F56" w:rsidRPr="00B33DCF">
        <w:t xml:space="preserve">oil </w:t>
      </w:r>
      <w:r w:rsidR="00BB2F56">
        <w:t>c</w:t>
      </w:r>
      <w:r w:rsidR="00BB2F56" w:rsidRPr="00B33DCF">
        <w:t>hemistry</w:t>
      </w:r>
    </w:p>
    <w:p w14:paraId="6B597616" w14:textId="54C34BFD" w:rsidR="00BB2F56" w:rsidRPr="00B33DCF" w:rsidRDefault="00BB2F56" w:rsidP="0044304B">
      <w:pPr>
        <w:pStyle w:val="Bulletsecondindent"/>
        <w:numPr>
          <w:ilvl w:val="0"/>
          <w:numId w:val="53"/>
        </w:numPr>
      </w:pPr>
      <w:r w:rsidRPr="005E2A0D">
        <w:t>E</w:t>
      </w:r>
      <w:r w:rsidRPr="00B33DCF">
        <w:t>xpand support for liming to correct soil acidity, with targeted advice for grassland where suboptimal pH remains widespread</w:t>
      </w:r>
    </w:p>
    <w:p w14:paraId="621416DC" w14:textId="21AAA974" w:rsidR="00BB2F56" w:rsidRDefault="00BB2F56" w:rsidP="0044304B">
      <w:pPr>
        <w:pStyle w:val="Bulletsecondindent"/>
        <w:numPr>
          <w:ilvl w:val="0"/>
          <w:numId w:val="53"/>
        </w:numPr>
      </w:pPr>
      <w:r w:rsidRPr="005E2A0D">
        <w:t>Link</w:t>
      </w:r>
      <w:r w:rsidRPr="00B33DCF">
        <w:t xml:space="preserve"> pH correction to improved fertiliser efficiency, reduced costs and lower emissions per unit of output</w:t>
      </w:r>
    </w:p>
    <w:p w14:paraId="3C1CB427" w14:textId="41C0D6DA" w:rsidR="00BB2F56" w:rsidRDefault="00BB2F56" w:rsidP="0044304B">
      <w:pPr>
        <w:pStyle w:val="Bulletsecondindent"/>
        <w:numPr>
          <w:ilvl w:val="0"/>
          <w:numId w:val="53"/>
        </w:numPr>
      </w:pPr>
      <w:r>
        <w:t xml:space="preserve">Help farmers avoid </w:t>
      </w:r>
      <w:r w:rsidRPr="00B33DCF">
        <w:t>poaching and trampling</w:t>
      </w:r>
      <w:r>
        <w:t xml:space="preserve"> by promoting planning tools for rotat</w:t>
      </w:r>
      <w:r w:rsidRPr="00B33DCF">
        <w:t>ional or deferred grazing, rest periods and adjusted stocking rates</w:t>
      </w:r>
    </w:p>
    <w:p w14:paraId="34382285" w14:textId="77777777" w:rsidR="00BB2F56" w:rsidRPr="00B33DCF" w:rsidRDefault="00BB2F56" w:rsidP="0044304B">
      <w:pPr>
        <w:pStyle w:val="Bullet-2bulletslist"/>
        <w:numPr>
          <w:ilvl w:val="0"/>
          <w:numId w:val="53"/>
        </w:numPr>
      </w:pPr>
      <w:r w:rsidRPr="00B33DCF">
        <w:t xml:space="preserve">Drive </w:t>
      </w:r>
      <w:r>
        <w:t>a</w:t>
      </w:r>
      <w:r w:rsidRPr="00B33DCF">
        <w:t xml:space="preserve">doption through </w:t>
      </w:r>
      <w:r>
        <w:t>i</w:t>
      </w:r>
      <w:r w:rsidRPr="00B33DCF">
        <w:t xml:space="preserve">ndustry </w:t>
      </w:r>
      <w:r>
        <w:t>p</w:t>
      </w:r>
      <w:r w:rsidRPr="00B33DCF">
        <w:t>rogrammes</w:t>
      </w:r>
    </w:p>
    <w:p w14:paraId="689126CD" w14:textId="18F8A115" w:rsidR="00BB2F56" w:rsidRPr="00B33DCF" w:rsidRDefault="00BB2F56" w:rsidP="0044304B">
      <w:pPr>
        <w:pStyle w:val="Bulletsecondindent"/>
        <w:numPr>
          <w:ilvl w:val="0"/>
          <w:numId w:val="53"/>
        </w:numPr>
      </w:pPr>
      <w:r w:rsidRPr="005E2A0D">
        <w:t>S</w:t>
      </w:r>
      <w:r w:rsidRPr="00B33DCF">
        <w:t>cale up delivery of tailored resources, such as the UK Soil Health Initiative’s livestock guides, so beef and sheep farms see clear relevance</w:t>
      </w:r>
    </w:p>
    <w:p w14:paraId="238A6230" w14:textId="3AF83AF1" w:rsidR="00BB2F56" w:rsidRDefault="00BB2F56" w:rsidP="0044304B">
      <w:pPr>
        <w:pStyle w:val="Bulletsecondindent"/>
        <w:numPr>
          <w:ilvl w:val="0"/>
          <w:numId w:val="53"/>
        </w:numPr>
      </w:pPr>
      <w:r w:rsidRPr="005E2A0D">
        <w:t>B</w:t>
      </w:r>
      <w:r w:rsidRPr="00B33DCF">
        <w:t>uild on AHDB’s soil carbon and health baseline pilots to deliver data-driven feedback for all livestock systems</w:t>
      </w:r>
    </w:p>
    <w:p w14:paraId="0EE58B81" w14:textId="77777777" w:rsidR="00BB2F56" w:rsidRPr="00B33DCF" w:rsidRDefault="00BB2F56" w:rsidP="0044304B">
      <w:pPr>
        <w:pStyle w:val="Bullet-2bulletslist"/>
        <w:numPr>
          <w:ilvl w:val="0"/>
          <w:numId w:val="53"/>
        </w:numPr>
      </w:pPr>
      <w:r w:rsidRPr="00B33DCF">
        <w:lastRenderedPageBreak/>
        <w:t xml:space="preserve">Overcome </w:t>
      </w:r>
      <w:r>
        <w:t>b</w:t>
      </w:r>
      <w:r w:rsidRPr="00B33DCF">
        <w:t xml:space="preserve">arriers to </w:t>
      </w:r>
      <w:r>
        <w:t>u</w:t>
      </w:r>
      <w:r w:rsidRPr="00B33DCF">
        <w:t>ptake</w:t>
      </w:r>
    </w:p>
    <w:p w14:paraId="1783723C" w14:textId="2688D744" w:rsidR="00BB2F56" w:rsidRPr="00B33DCF" w:rsidRDefault="00BB2F56" w:rsidP="0044304B">
      <w:pPr>
        <w:pStyle w:val="Bulletsecondindent"/>
        <w:numPr>
          <w:ilvl w:val="0"/>
          <w:numId w:val="53"/>
        </w:numPr>
      </w:pPr>
      <w:r w:rsidRPr="00B33DCF">
        <w:t>Address knowledge gaps</w:t>
      </w:r>
      <w:r w:rsidRPr="005E2A0D">
        <w:t xml:space="preserve"> by providing practical</w:t>
      </w:r>
      <w:r w:rsidRPr="00B33DCF">
        <w:t>, region-specific</w:t>
      </w:r>
      <w:r w:rsidRPr="005E2A0D">
        <w:t xml:space="preserve"> advice that is </w:t>
      </w:r>
      <w:r w:rsidRPr="00B33DCF">
        <w:t>costed for low-margin beef and sheep enterprises</w:t>
      </w:r>
    </w:p>
    <w:p w14:paraId="718D258B" w14:textId="24F904E7" w:rsidR="008470E5" w:rsidRPr="00D97D1F" w:rsidRDefault="00BB2F56" w:rsidP="00D97D1F">
      <w:pPr>
        <w:pStyle w:val="Bulletsecondindent"/>
        <w:numPr>
          <w:ilvl w:val="0"/>
          <w:numId w:val="53"/>
        </w:numPr>
      </w:pPr>
      <w:r w:rsidRPr="00B33DCF">
        <w:t>Promote demonstration and peer learning</w:t>
      </w:r>
      <w:r w:rsidRPr="005E2A0D">
        <w:t xml:space="preserve"> by showcasing </w:t>
      </w:r>
      <w:r w:rsidRPr="00B33DCF">
        <w:t>success stories from upland and grassland systems to improve confidence in adoption</w:t>
      </w:r>
    </w:p>
    <w:p w14:paraId="612E33EB" w14:textId="4B090DA2" w:rsidR="00BB2F56" w:rsidRDefault="00BB2F56" w:rsidP="003B7F7A">
      <w:pPr>
        <w:pStyle w:val="Heading3"/>
      </w:pPr>
      <w:bookmarkStart w:id="92" w:name="_Toc221661886"/>
      <w:bookmarkStart w:id="93" w:name="_Toc234314129"/>
      <w:r w:rsidRPr="001E3F59">
        <w:t>Grass</w:t>
      </w:r>
      <w:r w:rsidR="00DF0C66">
        <w:t>–</w:t>
      </w:r>
      <w:r w:rsidRPr="001E3F59">
        <w:t>legume mixes</w:t>
      </w:r>
      <w:bookmarkEnd w:id="92"/>
      <w:bookmarkEnd w:id="93"/>
    </w:p>
    <w:p w14:paraId="29DEC23F" w14:textId="77777777" w:rsidR="00840B40" w:rsidRPr="00536D29" w:rsidRDefault="00840B40" w:rsidP="00A44761">
      <w:pPr>
        <w:pStyle w:val="CaseStudyPullOutBox-MainHeading"/>
        <w:rPr>
          <w:b/>
          <w:bCs/>
          <w:color w:val="297C3D"/>
        </w:rPr>
      </w:pPr>
      <w:r w:rsidRPr="00536D29">
        <w:t>Highlight</w:t>
      </w:r>
    </w:p>
    <w:p w14:paraId="7BF2BA37" w14:textId="4F9E4F8E" w:rsidR="00840B40" w:rsidRDefault="00840B40" w:rsidP="00886CD0">
      <w:pPr>
        <w:pStyle w:val="CaseStudyPullOutBox-NormalText"/>
        <w:spacing w:before="0"/>
      </w:pPr>
      <w:r w:rsidRPr="0087253E">
        <w:t xml:space="preserve">Definition: Establishment of clover or multispecies swards to reduce </w:t>
      </w:r>
      <w:r w:rsidR="0090448B" w:rsidRPr="0087253E">
        <w:t xml:space="preserve">reliance on </w:t>
      </w:r>
      <w:r w:rsidRPr="0087253E">
        <w:t xml:space="preserve">synthetic nitrogen fertiliser use </w:t>
      </w:r>
      <w:r w:rsidR="00025590" w:rsidRPr="0087253E">
        <w:t>through</w:t>
      </w:r>
      <w:r w:rsidRPr="0087253E">
        <w:t xml:space="preserve"> biological nitrogen fixation.</w:t>
      </w:r>
      <w:r w:rsidR="00886CD0">
        <w:br/>
      </w:r>
      <w:r w:rsidRPr="0087253E">
        <w:rPr>
          <w:b/>
          <w:bCs/>
        </w:rPr>
        <w:t>Mitigation potential to 2050</w:t>
      </w:r>
      <w:r w:rsidR="00886CD0">
        <w:rPr>
          <w:b/>
          <w:bCs/>
        </w:rPr>
        <w:br/>
      </w:r>
      <w:r w:rsidR="00025590" w:rsidRPr="00081453">
        <w:t>Suckler beef:</w:t>
      </w:r>
      <w:r w:rsidRPr="00081453">
        <w:t xml:space="preserve"> </w:t>
      </w:r>
      <w:r w:rsidR="00620881" w:rsidRPr="00081453">
        <w:t>346 K</w:t>
      </w:r>
      <w:r w:rsidRPr="00081453">
        <w:t>t CO</w:t>
      </w:r>
      <w:r w:rsidRPr="00081453">
        <w:rPr>
          <w:vertAlign w:val="subscript"/>
        </w:rPr>
        <w:t>2</w:t>
      </w:r>
      <w:r w:rsidRPr="00081453">
        <w:t xml:space="preserve">e </w:t>
      </w:r>
      <w:r w:rsidR="00555600" w:rsidRPr="00081453">
        <w:t>(2.7%)</w:t>
      </w:r>
      <w:r w:rsidR="00886CD0">
        <w:br/>
      </w:r>
      <w:r w:rsidR="00AB5C14" w:rsidRPr="00081453">
        <w:t xml:space="preserve">Dairy-beef: </w:t>
      </w:r>
      <w:r w:rsidR="00620881" w:rsidRPr="00081453">
        <w:t>119 Kt</w:t>
      </w:r>
      <w:r w:rsidRPr="00081453">
        <w:t xml:space="preserve"> CO</w:t>
      </w:r>
      <w:r w:rsidRPr="00081453">
        <w:rPr>
          <w:vertAlign w:val="subscript"/>
        </w:rPr>
        <w:t>2</w:t>
      </w:r>
      <w:r w:rsidRPr="00081453">
        <w:t xml:space="preserve">e </w:t>
      </w:r>
      <w:r w:rsidR="00555600" w:rsidRPr="00081453">
        <w:t>(2.2%)</w:t>
      </w:r>
      <w:r w:rsidR="00886CD0">
        <w:br/>
      </w:r>
      <w:r w:rsidR="00AB5C14" w:rsidRPr="00081453">
        <w:t xml:space="preserve">Sheep: </w:t>
      </w:r>
      <w:r w:rsidR="00856142" w:rsidRPr="00081453">
        <w:t>285 Kt</w:t>
      </w:r>
      <w:r w:rsidRPr="00081453">
        <w:t xml:space="preserve"> CO</w:t>
      </w:r>
      <w:r w:rsidRPr="00081453">
        <w:rPr>
          <w:vertAlign w:val="subscript"/>
        </w:rPr>
        <w:t>2</w:t>
      </w:r>
      <w:r w:rsidRPr="00081453">
        <w:t xml:space="preserve">e </w:t>
      </w:r>
      <w:r w:rsidR="004C75C2" w:rsidRPr="00081453">
        <w:t>(4.4%)</w:t>
      </w:r>
      <w:r w:rsidR="00886CD0">
        <w:br/>
      </w:r>
      <w:r w:rsidR="00AA02CD" w:rsidRPr="0087253E">
        <w:rPr>
          <w:b/>
          <w:bCs/>
        </w:rPr>
        <w:t>Primary gas reduced</w:t>
      </w:r>
      <w:r w:rsidR="00886CD0">
        <w:rPr>
          <w:b/>
          <w:bCs/>
        </w:rPr>
        <w:br/>
      </w:r>
      <w:r w:rsidR="00AB5C14" w:rsidRPr="0087253E">
        <w:t>N</w:t>
      </w:r>
      <w:r w:rsidR="008970EA" w:rsidRPr="008970EA">
        <w:rPr>
          <w:vertAlign w:val="subscript"/>
        </w:rPr>
        <w:t>2</w:t>
      </w:r>
      <w:r w:rsidR="00AB5C14" w:rsidRPr="0087253E">
        <w:t xml:space="preserve">O, with indirect CO2 reductions from lower fertiliser </w:t>
      </w:r>
      <w:r w:rsidR="00A03E66" w:rsidRPr="0087253E">
        <w:t>manufacture</w:t>
      </w:r>
      <w:r w:rsidR="00886CD0">
        <w:br/>
      </w:r>
      <w:r w:rsidRPr="0087253E">
        <w:rPr>
          <w:b/>
          <w:bCs/>
        </w:rPr>
        <w:t>Level of certainty</w:t>
      </w:r>
      <w:r w:rsidR="00886CD0">
        <w:rPr>
          <w:b/>
          <w:bCs/>
        </w:rPr>
        <w:br/>
      </w:r>
      <w:r w:rsidRPr="0087253E">
        <w:t>High confidence in fertiliser displacement potential</w:t>
      </w:r>
      <w:r w:rsidR="00886CD0">
        <w:br/>
      </w:r>
      <w:r w:rsidR="00821514" w:rsidRPr="0087253E">
        <w:t>Medium</w:t>
      </w:r>
      <w:r w:rsidR="00A03E66" w:rsidRPr="0087253E">
        <w:t xml:space="preserve"> confidence in sector-wide adoption</w:t>
      </w:r>
      <w:r w:rsidR="00886CD0">
        <w:br/>
      </w:r>
      <w:r w:rsidRPr="0087253E">
        <w:rPr>
          <w:b/>
          <w:bCs/>
        </w:rPr>
        <w:t>Further work required</w:t>
      </w:r>
      <w:r w:rsidR="00886CD0">
        <w:rPr>
          <w:b/>
          <w:bCs/>
        </w:rPr>
        <w:br/>
      </w:r>
      <w:r w:rsidRPr="0087253E">
        <w:t>Reliable adoption metrics</w:t>
      </w:r>
      <w:r w:rsidR="00886CD0">
        <w:br/>
      </w:r>
      <w:r w:rsidRPr="0087253E">
        <w:t>Monitoring of leaching risk at high clover content</w:t>
      </w:r>
      <w:r w:rsidR="00886CD0">
        <w:br/>
      </w:r>
      <w:r w:rsidRPr="0087253E">
        <w:t>Long-term sward persistency data</w:t>
      </w:r>
      <w:r w:rsidR="00886CD0">
        <w:br/>
      </w:r>
      <w:r w:rsidR="00B11D0B" w:rsidRPr="0087253E">
        <w:t xml:space="preserve">Model evidence of increased sequestration </w:t>
      </w:r>
      <w:r w:rsidR="007B31D0" w:rsidRPr="0087253E">
        <w:t>from</w:t>
      </w:r>
      <w:r w:rsidR="00B11D0B" w:rsidRPr="0087253E">
        <w:t xml:space="preserve"> deeper root</w:t>
      </w:r>
      <w:r w:rsidR="007B31D0" w:rsidRPr="0087253E">
        <w:t>ing systems</w:t>
      </w:r>
      <w:r w:rsidR="00886CD0">
        <w:br/>
      </w:r>
      <w:r w:rsidR="00F94792" w:rsidRPr="0087253E">
        <w:t>Better understand</w:t>
      </w:r>
      <w:r w:rsidR="007B31D0" w:rsidRPr="0087253E">
        <w:t>ing of how certain forage mixes may influence rumen function</w:t>
      </w:r>
      <w:r w:rsidR="00710C77">
        <w:t>,</w:t>
      </w:r>
      <w:r w:rsidR="007B31D0" w:rsidRPr="0087253E">
        <w:t xml:space="preserve"> </w:t>
      </w:r>
      <w:r w:rsidR="00150843" w:rsidRPr="0087253E">
        <w:t xml:space="preserve">including the role of naturally occurring </w:t>
      </w:r>
      <w:r w:rsidR="003B21E7" w:rsidRPr="0087253E">
        <w:t>bioactive</w:t>
      </w:r>
      <w:r w:rsidR="00150843" w:rsidRPr="0087253E">
        <w:t xml:space="preserve"> compounds in reducing </w:t>
      </w:r>
      <w:r w:rsidR="003B21E7" w:rsidRPr="0087253E">
        <w:t>methanogen</w:t>
      </w:r>
      <w:r w:rsidR="00705886" w:rsidRPr="0087253E">
        <w:t>e</w:t>
      </w:r>
      <w:r w:rsidR="003B21E7" w:rsidRPr="0087253E">
        <w:t>sis</w:t>
      </w:r>
    </w:p>
    <w:p w14:paraId="655E7AB4" w14:textId="7B92F383" w:rsidR="00821514" w:rsidRPr="00840B40" w:rsidRDefault="00821514" w:rsidP="000B0886">
      <w:pPr>
        <w:pStyle w:val="Heading4"/>
      </w:pPr>
      <w:r>
        <w:t>Overview</w:t>
      </w:r>
    </w:p>
    <w:p w14:paraId="0DBE6D2C" w14:textId="5B52EB9A" w:rsidR="00527E41" w:rsidRDefault="00A317DC" w:rsidP="0087253E">
      <w:r w:rsidRPr="00A317DC">
        <w:t>Establishing and maintaining grass</w:t>
      </w:r>
      <w:r w:rsidR="00710C77">
        <w:t>–</w:t>
      </w:r>
      <w:r w:rsidRPr="00A317DC">
        <w:t xml:space="preserve">legume swards (most commonly clover-based) is a high-impact mitigation measure for beef and sheep systems because it can reduce reliance on manufactured nitrogen fertiliser while maintaining forage yield and quality. Legumes supply nitrogen through biological nitrogen fixation, improving nitrogen use efficiency at field level and cutting fertiliser-related emissions. Where well managed, this is a no-regrets measure that supports productivity, soil health and resilience, alongside lower </w:t>
      </w:r>
      <w:r w:rsidR="000A2961">
        <w:t>GHG</w:t>
      </w:r>
      <w:r w:rsidRPr="00A317DC">
        <w:t xml:space="preserve"> emissions intensity.</w:t>
      </w:r>
    </w:p>
    <w:p w14:paraId="657C4CF3" w14:textId="407E28B6" w:rsidR="00342FF2" w:rsidRDefault="00342FF2" w:rsidP="0087253E">
      <w:r w:rsidRPr="00342FF2">
        <w:t>In addition to these direct nitrogen-related benefits, grass</w:t>
      </w:r>
      <w:r w:rsidR="00F8065D">
        <w:t>–</w:t>
      </w:r>
      <w:r w:rsidRPr="00342FF2">
        <w:t>legume and multispecies swards may also deliver wider co-benefits. Evidence suggests they can improve forage digestibility, palatability and, in some systems, animal performance. This may help improve feed efficiency and reduce methane intensity per unit of output, while some species may also support animal health and resilience through micronutrient supply or reduced parasite challenge. However, these additional benefits are not explicitly quantified within the MACC and should be understood as potential co-benefits rather than the primary abatement captured in the modelling</w:t>
      </w:r>
      <w:r w:rsidR="000D2619">
        <w:t>.</w:t>
      </w:r>
    </w:p>
    <w:p w14:paraId="61A4A637" w14:textId="77777777" w:rsidR="0060113C" w:rsidRDefault="0060113C" w:rsidP="000B0886">
      <w:pPr>
        <w:pStyle w:val="Heading4"/>
        <w:rPr>
          <w:color w:val="auto"/>
        </w:rPr>
      </w:pPr>
      <w:r>
        <w:lastRenderedPageBreak/>
        <w:t xml:space="preserve">Evidence base and assumptions used in the MACC model </w:t>
      </w:r>
    </w:p>
    <w:p w14:paraId="4519D1A1" w14:textId="32DF5741" w:rsidR="00024FCD" w:rsidRPr="00024FCD" w:rsidRDefault="00024FCD" w:rsidP="00024FCD">
      <w:r w:rsidRPr="00024FCD">
        <w:t>Legumes can substantially reduce fertiliser-related N</w:t>
      </w:r>
      <w:r w:rsidRPr="00024FCD">
        <w:rPr>
          <w:rFonts w:ascii="Cambria Math" w:hAnsi="Cambria Math" w:cs="Cambria Math"/>
        </w:rPr>
        <w:t>₂</w:t>
      </w:r>
      <w:r w:rsidRPr="00024FCD">
        <w:t xml:space="preserve">O emissions because fixed nitrogen replaces synthetic fertiliser. In mixed swards, the fixed nitrogen supports legume growth and can also benefit companion grasses when clover makes up roughly 20–30% of the sward. </w:t>
      </w:r>
    </w:p>
    <w:p w14:paraId="0A8BEF80" w14:textId="77777777" w:rsidR="00024FCD" w:rsidRPr="00441C02" w:rsidRDefault="00024FCD" w:rsidP="00024FCD">
      <w:r w:rsidRPr="00441C02">
        <w:t>MACC assumptions:</w:t>
      </w:r>
    </w:p>
    <w:p w14:paraId="356FA518" w14:textId="05C526C1" w:rsidR="00024FCD" w:rsidRPr="00024FCD" w:rsidRDefault="00024FCD" w:rsidP="0044304B">
      <w:pPr>
        <w:pStyle w:val="Bullet-2bulletslist"/>
        <w:numPr>
          <w:ilvl w:val="0"/>
          <w:numId w:val="54"/>
        </w:numPr>
      </w:pPr>
      <w:r w:rsidRPr="00024FCD">
        <w:t>Farmers implementing grass–legume mixes in temporary and managed permanent grassland reduce</w:t>
      </w:r>
      <w:r w:rsidR="00AA1813">
        <w:t>s</w:t>
      </w:r>
      <w:r w:rsidRPr="00024FCD">
        <w:t xml:space="preserve"> synthetic nitrogen fertiliser use to zero, with no yield reduction</w:t>
      </w:r>
    </w:p>
    <w:p w14:paraId="171D47E9" w14:textId="7F2ABAC5" w:rsidR="00024FCD" w:rsidRPr="00024FCD" w:rsidRDefault="00024FCD" w:rsidP="0044304B">
      <w:pPr>
        <w:pStyle w:val="Bullet-2bulletslist"/>
        <w:numPr>
          <w:ilvl w:val="0"/>
          <w:numId w:val="54"/>
        </w:numPr>
      </w:pPr>
      <w:r w:rsidRPr="00024FCD">
        <w:t xml:space="preserve">Current uptake is estimated at </w:t>
      </w:r>
      <w:r w:rsidR="007D6698">
        <w:t>40</w:t>
      </w:r>
      <w:r w:rsidRPr="00024FCD">
        <w:t>%</w:t>
      </w:r>
      <w:r w:rsidR="00AA1813">
        <w:t>,</w:t>
      </w:r>
      <w:r w:rsidR="007D6698">
        <w:t xml:space="preserve"> with a further 45% uptake by 2050 </w:t>
      </w:r>
    </w:p>
    <w:p w14:paraId="7DA4D735" w14:textId="22266521" w:rsidR="00441C02" w:rsidRDefault="00373211" w:rsidP="0044304B">
      <w:pPr>
        <w:pStyle w:val="ListParagraph"/>
        <w:numPr>
          <w:ilvl w:val="0"/>
          <w:numId w:val="54"/>
        </w:numPr>
        <w:rPr>
          <w:rStyle w:val="Heading3Char"/>
        </w:rPr>
      </w:pPr>
      <w:r>
        <w:t>While f</w:t>
      </w:r>
      <w:r w:rsidRPr="00024FCD">
        <w:t xml:space="preserve">ertiliser savings </w:t>
      </w:r>
      <w:r w:rsidR="00AE174A">
        <w:t>of</w:t>
      </w:r>
      <w:r w:rsidRPr="00024FCD">
        <w:t xml:space="preserve"> up to ~300 kg N/ha without yield penalty</w:t>
      </w:r>
      <w:r w:rsidR="00AE174A">
        <w:t xml:space="preserve"> have been reported, </w:t>
      </w:r>
      <w:r w:rsidRPr="00024FCD">
        <w:t>excessive clover content can increase the risk of nitrogen leaching.</w:t>
      </w:r>
      <w:r w:rsidR="00F23D88">
        <w:t xml:space="preserve"> This risk is not explicitly modelled and requires continued monitoring </w:t>
      </w:r>
    </w:p>
    <w:p w14:paraId="7D546CCD" w14:textId="5ACCCB6C" w:rsidR="00BB2F56" w:rsidRPr="00D03BF5" w:rsidRDefault="001E3F59" w:rsidP="000B0886">
      <w:pPr>
        <w:pStyle w:val="Heading4"/>
      </w:pPr>
      <w:r w:rsidRPr="00527E41">
        <w:t>Where is the sector now?</w:t>
      </w:r>
      <w:r w:rsidR="00BB2F56" w:rsidRPr="00D03BF5">
        <w:t xml:space="preserve"> </w:t>
      </w:r>
    </w:p>
    <w:p w14:paraId="6F967781" w14:textId="4ABD9182" w:rsidR="00552877" w:rsidRPr="00552877" w:rsidRDefault="00552877" w:rsidP="00552877">
      <w:r w:rsidRPr="00552877">
        <w:t>Adoption is increasing in visibility, but robust sector-wide measurement is challenging.</w:t>
      </w:r>
      <w:r w:rsidR="003E39C8">
        <w:t xml:space="preserve"> </w:t>
      </w:r>
      <w:r w:rsidRPr="00552877">
        <w:t xml:space="preserve">The best current estimate used in the MACC is </w:t>
      </w:r>
      <w:r w:rsidR="00A563E9">
        <w:t xml:space="preserve">a </w:t>
      </w:r>
      <w:r w:rsidR="00F23D88">
        <w:t>40</w:t>
      </w:r>
      <w:r w:rsidRPr="00552877">
        <w:t>% uptake, but confidence around trend direction is complicated by recent policy change</w:t>
      </w:r>
      <w:r w:rsidR="00936FBB">
        <w:t xml:space="preserve"> and data limitation</w:t>
      </w:r>
      <w:r w:rsidRPr="00552877">
        <w:t>.</w:t>
      </w:r>
    </w:p>
    <w:p w14:paraId="4D3CBCB4" w14:textId="77777777" w:rsidR="00936FBB" w:rsidRDefault="00936FBB" w:rsidP="00552877">
      <w:r>
        <w:t xml:space="preserve">Key constraints include: </w:t>
      </w:r>
    </w:p>
    <w:p w14:paraId="5C59CFA1" w14:textId="77777777" w:rsidR="003E7E21" w:rsidRDefault="00552877" w:rsidP="0030527C">
      <w:pPr>
        <w:pStyle w:val="Bullet-2bulletslist"/>
        <w:numPr>
          <w:ilvl w:val="0"/>
          <w:numId w:val="3"/>
        </w:numPr>
      </w:pPr>
      <w:r w:rsidRPr="00552877">
        <w:t xml:space="preserve">Seed sales data </w:t>
      </w:r>
      <w:r w:rsidR="003E7E21">
        <w:t xml:space="preserve">cannot be </w:t>
      </w:r>
      <w:r w:rsidRPr="00552877">
        <w:t>reliabl</w:t>
      </w:r>
      <w:r w:rsidR="003E7E21">
        <w:t>y attributed to specific livestock sectors</w:t>
      </w:r>
    </w:p>
    <w:p w14:paraId="516DB763" w14:textId="77777777" w:rsidR="003E7E21" w:rsidRDefault="003E7E21" w:rsidP="0030527C">
      <w:pPr>
        <w:pStyle w:val="Bullet-2bulletslist"/>
        <w:numPr>
          <w:ilvl w:val="0"/>
          <w:numId w:val="3"/>
        </w:numPr>
      </w:pPr>
      <w:r>
        <w:t xml:space="preserve">Some farms use home-saved seed </w:t>
      </w:r>
    </w:p>
    <w:p w14:paraId="7A7393CF" w14:textId="74DE700E" w:rsidR="00552877" w:rsidRPr="00552877" w:rsidRDefault="003E7E21" w:rsidP="0030527C">
      <w:pPr>
        <w:pStyle w:val="Bullet-2bulletslist"/>
        <w:numPr>
          <w:ilvl w:val="0"/>
          <w:numId w:val="3"/>
        </w:numPr>
      </w:pPr>
      <w:r>
        <w:t xml:space="preserve">SFI </w:t>
      </w:r>
      <w:r w:rsidR="0030527C">
        <w:t xml:space="preserve">and SFS </w:t>
      </w:r>
      <w:r>
        <w:t xml:space="preserve">participation influences uptake and reporting </w:t>
      </w:r>
      <w:r w:rsidR="00552877" w:rsidRPr="00552877">
        <w:t xml:space="preserve"> </w:t>
      </w:r>
    </w:p>
    <w:p w14:paraId="203047D6" w14:textId="345E98F0" w:rsidR="00552877" w:rsidRPr="00552877" w:rsidRDefault="009B5BA5" w:rsidP="0030527C">
      <w:pPr>
        <w:pStyle w:val="Bullet-2bulletslist"/>
        <w:numPr>
          <w:ilvl w:val="0"/>
          <w:numId w:val="3"/>
        </w:numPr>
      </w:pPr>
      <w:r>
        <w:t>National land cover data</w:t>
      </w:r>
      <w:r w:rsidR="00A563E9">
        <w:t xml:space="preserve"> </w:t>
      </w:r>
      <w:r>
        <w:t xml:space="preserve">sets lack sufficient management-level granularity </w:t>
      </w:r>
      <w:r w:rsidR="00A8034A">
        <w:t>to distinguish grass</w:t>
      </w:r>
      <w:r w:rsidR="00A563E9">
        <w:t>–</w:t>
      </w:r>
      <w:r w:rsidR="00A8034A">
        <w:t xml:space="preserve">legume mixes </w:t>
      </w:r>
    </w:p>
    <w:p w14:paraId="126889AC" w14:textId="670EE114" w:rsidR="006C77E8" w:rsidRDefault="00552877" w:rsidP="0030527C">
      <w:pPr>
        <w:pStyle w:val="ListParagraph"/>
        <w:numPr>
          <w:ilvl w:val="0"/>
          <w:numId w:val="3"/>
        </w:numPr>
      </w:pPr>
      <w:r w:rsidRPr="003272E1">
        <w:t>Support through England’s S</w:t>
      </w:r>
      <w:r w:rsidR="00506CE8">
        <w:t>ustainable Farming Incentive (SFI)</w:t>
      </w:r>
      <w:r w:rsidR="008138E4">
        <w:t xml:space="preserve"> and the Welsh Sustainable Farming Scheme (SFS)</w:t>
      </w:r>
      <w:r w:rsidR="00A563E9">
        <w:t>,</w:t>
      </w:r>
      <w:r w:rsidR="008138E4">
        <w:t xml:space="preserve"> </w:t>
      </w:r>
      <w:r w:rsidR="00506CE8">
        <w:t xml:space="preserve">including </w:t>
      </w:r>
      <w:r w:rsidR="002774CB">
        <w:t xml:space="preserve">actions relating to </w:t>
      </w:r>
      <w:r w:rsidRPr="003272E1">
        <w:t>legume and herbal ley</w:t>
      </w:r>
      <w:r w:rsidR="002774CB">
        <w:t>s</w:t>
      </w:r>
      <w:r w:rsidR="00506CE8">
        <w:t xml:space="preserve">, is </w:t>
      </w:r>
      <w:r w:rsidR="0086762C">
        <w:t>a driver of practice change</w:t>
      </w:r>
      <w:r w:rsidR="00506CE8">
        <w:t xml:space="preserve">. </w:t>
      </w:r>
      <w:r w:rsidR="00AB0F65">
        <w:t xml:space="preserve">There has been </w:t>
      </w:r>
      <w:r w:rsidR="0086762C">
        <w:t>substantial</w:t>
      </w:r>
      <w:r w:rsidR="00AB0F65">
        <w:t xml:space="preserve"> uptake of herbal leys and legume fallows </w:t>
      </w:r>
      <w:r w:rsidR="0086762C">
        <w:t>within SFI</w:t>
      </w:r>
      <w:r w:rsidR="00A40EED">
        <w:t>, indicating strong engagement with measures that align nutrient efficiency and environmental delivery</w:t>
      </w:r>
      <w:r w:rsidR="006C77E8">
        <w:rPr>
          <w:rStyle w:val="EndnoteReference"/>
        </w:rPr>
        <w:endnoteReference w:id="64"/>
      </w:r>
      <w:r w:rsidR="00FA3A1E">
        <w:t xml:space="preserve"> </w:t>
      </w:r>
    </w:p>
    <w:p w14:paraId="588FEFE4" w14:textId="36280A87" w:rsidR="008E325B" w:rsidRDefault="008E325B" w:rsidP="0030527C">
      <w:pPr>
        <w:pStyle w:val="ListParagraph"/>
        <w:numPr>
          <w:ilvl w:val="0"/>
          <w:numId w:val="3"/>
        </w:numPr>
      </w:pPr>
      <w:r>
        <w:t xml:space="preserve">In 2025, </w:t>
      </w:r>
      <w:r w:rsidR="0059726F">
        <w:t xml:space="preserve">85% of English </w:t>
      </w:r>
      <w:r w:rsidR="00086854">
        <w:t xml:space="preserve">holdings reported sowing at least some </w:t>
      </w:r>
      <w:r w:rsidR="0059726F">
        <w:t>temporary grassland with a clover mix</w:t>
      </w:r>
      <w:r w:rsidR="00D541E5">
        <w:rPr>
          <w:rStyle w:val="EndnoteReference"/>
        </w:rPr>
        <w:endnoteReference w:id="65"/>
      </w:r>
      <w:r w:rsidR="00D541E5">
        <w:t xml:space="preserve"> </w:t>
      </w:r>
    </w:p>
    <w:p w14:paraId="004A004D" w14:textId="77777777" w:rsidR="00527E41" w:rsidRDefault="00527E41" w:rsidP="00552877"/>
    <w:p w14:paraId="08B9E40B" w14:textId="7DA7A34D" w:rsidR="006B01F1" w:rsidRPr="004315CA" w:rsidRDefault="006B01F1" w:rsidP="00A44761">
      <w:pPr>
        <w:pStyle w:val="CaseStudyPullOutBox-MainHeading"/>
        <w:rPr>
          <w:b/>
          <w:bCs/>
          <w:color w:val="297C3D"/>
          <w:sz w:val="32"/>
          <w:szCs w:val="32"/>
        </w:rPr>
      </w:pPr>
      <w:r>
        <w:t xml:space="preserve">Industry </w:t>
      </w:r>
      <w:r w:rsidR="003E1877">
        <w:t xml:space="preserve">initiative </w:t>
      </w:r>
    </w:p>
    <w:p w14:paraId="5E6E1F9C" w14:textId="57D1A540" w:rsidR="006B01F1" w:rsidRDefault="006B01F1" w:rsidP="006B01F1">
      <w:pPr>
        <w:pStyle w:val="CaseStudyPullOutBox-IntroText"/>
      </w:pPr>
      <w:r>
        <w:t xml:space="preserve">Recommended Grass and Clover List </w:t>
      </w:r>
    </w:p>
    <w:p w14:paraId="20CE8DD2" w14:textId="1AFBA76B" w:rsidR="003F72C1" w:rsidRDefault="003E1877" w:rsidP="00886CD0">
      <w:pPr>
        <w:pStyle w:val="CaseStudyPullOutBox-NormalText"/>
        <w:spacing w:before="0"/>
      </w:pPr>
      <w:r>
        <w:t xml:space="preserve">Choosing the right grass and clover </w:t>
      </w:r>
      <w:r w:rsidR="006C49D1">
        <w:t>varieties</w:t>
      </w:r>
      <w:r>
        <w:t xml:space="preserve"> is an important part of making grass</w:t>
      </w:r>
      <w:r w:rsidR="00BD51CF">
        <w:t>–</w:t>
      </w:r>
      <w:r>
        <w:t>legume and mixed swards work in p</w:t>
      </w:r>
      <w:r w:rsidR="003F72C1">
        <w:t>ractice.</w:t>
      </w:r>
      <w:r w:rsidR="00886CD0">
        <w:br/>
      </w:r>
      <w:r w:rsidR="003F72C1">
        <w:t>The Recommended Grass and Clover List (RGCL) provide</w:t>
      </w:r>
      <w:r w:rsidR="0083505B">
        <w:t>s</w:t>
      </w:r>
      <w:r w:rsidR="003F72C1">
        <w:t xml:space="preserve"> an independent, </w:t>
      </w:r>
      <w:r w:rsidR="0083505B">
        <w:t>industry-</w:t>
      </w:r>
      <w:r w:rsidR="003F72C1">
        <w:t>recognised resource to support farmers, advisers and seed suppliers in selecting varieties suited to different systems and management objectives.</w:t>
      </w:r>
      <w:r w:rsidR="00886CD0">
        <w:br/>
      </w:r>
      <w:r w:rsidR="003F72C1">
        <w:t>Grass and clover varieties are independently tested across UK sites and assessed for characteristics such as yield, quality, persistence and disease resilience before being recommended for use in England and</w:t>
      </w:r>
      <w:r w:rsidR="00D97D1F" w:rsidRPr="00D97D1F">
        <w:rPr>
          <w:sz w:val="10"/>
          <w:szCs w:val="10"/>
        </w:rPr>
        <w:br/>
      </w:r>
      <w:r w:rsidR="003F72C1">
        <w:t xml:space="preserve">Wales. This helps ensure the decisions around reseeding, overseeding or introducing clover are based on robust performance information rather than variety claims alone. </w:t>
      </w:r>
    </w:p>
    <w:p w14:paraId="05F77A4C" w14:textId="08FD59B2" w:rsidR="006B01F1" w:rsidRPr="0087253E" w:rsidRDefault="003F72C1" w:rsidP="00A44761">
      <w:pPr>
        <w:pStyle w:val="CaseStudyPullOutBox-NormalText"/>
        <w:rPr>
          <w:rStyle w:val="Heading3Char"/>
          <w:rFonts w:eastAsia="Arial" w:cs="Arial"/>
          <w:b w:val="0"/>
          <w:color w:val="000000"/>
        </w:rPr>
      </w:pPr>
      <w:r>
        <w:lastRenderedPageBreak/>
        <w:t xml:space="preserve">For the roadmap, RGCL is particularly relevant because successful </w:t>
      </w:r>
      <w:r w:rsidR="006C49D1">
        <w:t>establishment</w:t>
      </w:r>
      <w:r>
        <w:t xml:space="preserve"> and long-term management of grass</w:t>
      </w:r>
      <w:r w:rsidR="00AD6475">
        <w:t>–</w:t>
      </w:r>
      <w:r w:rsidR="006C49D1">
        <w:t>legume swards will be central to reducing reliance on manufactured nitrogen fertiliser while maintaining forage yield, quality and livestock performance.</w:t>
      </w:r>
      <w:r w:rsidR="00886CD0">
        <w:br/>
      </w:r>
      <w:r w:rsidR="00FF0EE6">
        <w:t>The RGCL is designed to be used alongside soil testing, pH correction, nutrient planning and grazing management advice.</w:t>
      </w:r>
      <w:r w:rsidR="00886CD0">
        <w:br/>
      </w:r>
      <w:r w:rsidR="006B01F1" w:rsidRPr="008531A9">
        <w:rPr>
          <w:b/>
          <w:bCs/>
        </w:rPr>
        <w:t>More information:</w:t>
      </w:r>
      <w:r w:rsidR="006B01F1">
        <w:t xml:space="preserve"> </w:t>
      </w:r>
      <w:hyperlink r:id="rId47" w:history="1">
        <w:r w:rsidR="00CE5DBE" w:rsidRPr="00CE5DBE">
          <w:rPr>
            <w:rStyle w:val="Hyperlink"/>
          </w:rPr>
          <w:t>Recommended Grass and Clover Lists (RGCL) | AHDB</w:t>
        </w:r>
      </w:hyperlink>
    </w:p>
    <w:p w14:paraId="0D1CF65D" w14:textId="77777777" w:rsidR="006B01F1" w:rsidRDefault="006B01F1" w:rsidP="00552877"/>
    <w:p w14:paraId="2EBDEB12" w14:textId="571EA328" w:rsidR="004B5D89" w:rsidRPr="004315CA" w:rsidRDefault="004B5D89" w:rsidP="00A44761">
      <w:pPr>
        <w:pStyle w:val="CaseStudyPullOutBox-MainHeading"/>
      </w:pPr>
      <w:r>
        <w:t>Latest research</w:t>
      </w:r>
      <w:r w:rsidRPr="004315CA">
        <w:t xml:space="preserve"> for lower methane </w:t>
      </w:r>
    </w:p>
    <w:p w14:paraId="46EFCF6E" w14:textId="77777777" w:rsidR="004B5D89" w:rsidRDefault="004B5D89" w:rsidP="004B5D89">
      <w:pPr>
        <w:pStyle w:val="CaseStudyPullOutBox-IntroText"/>
      </w:pPr>
      <w:r>
        <w:t xml:space="preserve">Forage for CH4nge </w:t>
      </w:r>
    </w:p>
    <w:p w14:paraId="5B55085B" w14:textId="1A8B54A9" w:rsidR="00527E41" w:rsidRPr="0087253E" w:rsidRDefault="00C51F58" w:rsidP="00073852">
      <w:pPr>
        <w:pStyle w:val="CaseStudyPullOutBox-NormalText"/>
        <w:spacing w:before="0"/>
        <w:rPr>
          <w:rStyle w:val="Heading3Char"/>
          <w:rFonts w:eastAsia="Arial" w:cs="Arial"/>
          <w:b w:val="0"/>
          <w:color w:val="000000"/>
        </w:rPr>
      </w:pPr>
      <w:r>
        <w:t xml:space="preserve">Emerging work suggests that forage type can influence </w:t>
      </w:r>
      <w:r w:rsidR="004B5D89">
        <w:t>CH</w:t>
      </w:r>
      <w:r w:rsidR="004B5D89" w:rsidRPr="001C29CD">
        <w:rPr>
          <w:vertAlign w:val="subscript"/>
        </w:rPr>
        <w:t>4</w:t>
      </w:r>
      <w:r w:rsidR="004B5D89">
        <w:t xml:space="preserve"> and CO</w:t>
      </w:r>
      <w:r w:rsidR="004B5D89" w:rsidRPr="00E71D2E">
        <w:rPr>
          <w:vertAlign w:val="subscript"/>
        </w:rPr>
        <w:t>2</w:t>
      </w:r>
      <w:r w:rsidR="004B5D89">
        <w:t xml:space="preserve"> emissions</w:t>
      </w:r>
      <w:r w:rsidR="00E03BBA">
        <w:t xml:space="preserve"> at animal level. The Forage for CH4nge project found variation in emissions between forage types, with species</w:t>
      </w:r>
      <w:r w:rsidR="00D00D82">
        <w:t>-rich grasslands showing comparable methane emissions to moorland and lower emissions than improved grassland in some cases.</w:t>
      </w:r>
      <w:r w:rsidR="00073852">
        <w:br/>
      </w:r>
      <w:r w:rsidR="0022455D">
        <w:t>After</w:t>
      </w:r>
      <w:r w:rsidR="004B5D89">
        <w:t xml:space="preserve"> accounting for differences in live weight, Swaledale ewes produced less CO</w:t>
      </w:r>
      <w:r w:rsidR="004B5D89" w:rsidRPr="00190DE8">
        <w:rPr>
          <w:vertAlign w:val="subscript"/>
        </w:rPr>
        <w:t>2</w:t>
      </w:r>
      <w:r w:rsidR="004B5D89">
        <w:t xml:space="preserve"> than comparable cross</w:t>
      </w:r>
      <w:r w:rsidR="00836FBE">
        <w:t>-</w:t>
      </w:r>
      <w:r w:rsidR="004B5D89">
        <w:t>bred ewes. Ewes grazing on improved grassland produced more CH</w:t>
      </w:r>
      <w:r w:rsidR="004B5D89" w:rsidRPr="00E65C10">
        <w:rPr>
          <w:vertAlign w:val="subscript"/>
        </w:rPr>
        <w:t>4</w:t>
      </w:r>
      <w:r w:rsidR="004B5D89">
        <w:t xml:space="preserve"> and CO</w:t>
      </w:r>
      <w:r w:rsidR="004B5D89" w:rsidRPr="00190DE8">
        <w:rPr>
          <w:vertAlign w:val="subscript"/>
        </w:rPr>
        <w:t>2</w:t>
      </w:r>
      <w:r w:rsidR="004B5D89">
        <w:t xml:space="preserve"> than those grazing on the moor. Ewes grazing the species-rich grassland produced similar levels of methane as those on the moor but similar CO</w:t>
      </w:r>
      <w:r w:rsidR="004B5D89" w:rsidRPr="00E71D2E">
        <w:rPr>
          <w:vertAlign w:val="subscript"/>
        </w:rPr>
        <w:t>2</w:t>
      </w:r>
      <w:r w:rsidR="004B5D89">
        <w:t xml:space="preserve"> as those on the improved grassland.</w:t>
      </w:r>
      <w:r w:rsidR="00073852">
        <w:br/>
      </w:r>
      <w:r w:rsidR="001F2963">
        <w:t xml:space="preserve">While the mechanisms were not fully explored, the findings highlight that forage composition interacts with animal performance and emissions in a complex way. </w:t>
      </w:r>
      <w:r w:rsidR="00183D37">
        <w:t xml:space="preserve">Further research is required to understand </w:t>
      </w:r>
      <w:r w:rsidR="00F647FA">
        <w:t>these system-level dynamics.</w:t>
      </w:r>
      <w:r w:rsidR="00073852">
        <w:br/>
      </w:r>
      <w:r w:rsidR="004B5D89" w:rsidRPr="008531A9">
        <w:rPr>
          <w:b/>
          <w:bCs/>
        </w:rPr>
        <w:t>More information:</w:t>
      </w:r>
      <w:r w:rsidR="004B5D89">
        <w:t xml:space="preserve"> </w:t>
      </w:r>
      <w:hyperlink r:id="rId48" w:history="1">
        <w:r w:rsidR="004B5D89" w:rsidRPr="00150F3F">
          <w:rPr>
            <w:rStyle w:val="Hyperlink"/>
          </w:rPr>
          <w:t xml:space="preserve">Forage for CH4nge </w:t>
        </w:r>
        <w:r w:rsidR="00392050">
          <w:rPr>
            <w:rStyle w:val="Hyperlink"/>
          </w:rPr>
          <w:t>–</w:t>
        </w:r>
        <w:r w:rsidR="004B5D89" w:rsidRPr="00150F3F">
          <w:rPr>
            <w:rStyle w:val="Hyperlink"/>
          </w:rPr>
          <w:t xml:space="preserve"> Game and Wildlife Conservation Trust</w:t>
        </w:r>
      </w:hyperlink>
    </w:p>
    <w:p w14:paraId="2ADEDFD9" w14:textId="35821B10" w:rsidR="00BB2F56" w:rsidRPr="00D03BF5" w:rsidRDefault="00BB2F56" w:rsidP="000B0886">
      <w:pPr>
        <w:pStyle w:val="Heading4"/>
      </w:pPr>
      <w:r w:rsidRPr="00527E41">
        <w:t>Measuring progress</w:t>
      </w:r>
      <w:r w:rsidRPr="00D03BF5">
        <w:t xml:space="preserve"> </w:t>
      </w:r>
    </w:p>
    <w:p w14:paraId="48BAA74F" w14:textId="479CB194" w:rsidR="007C241D" w:rsidRPr="007C241D" w:rsidRDefault="007C241D" w:rsidP="007C241D">
      <w:r>
        <w:t>G</w:t>
      </w:r>
      <w:r w:rsidRPr="007C241D">
        <w:t>iven current data limitations, progress should be assessed through a combination of adoption and outcome indicators. It will also be important, over time, to improve understanding of the area of land in England and Wales that is practically suited to grass</w:t>
      </w:r>
      <w:r w:rsidR="002C1284">
        <w:t>–</w:t>
      </w:r>
      <w:r w:rsidRPr="007C241D">
        <w:t>legume or herbal ley management, recognising that suitability will vary by soil type, climate, system, management objectives and regulatory context.</w:t>
      </w:r>
    </w:p>
    <w:p w14:paraId="3BB1547F" w14:textId="77777777" w:rsidR="007C241D" w:rsidRPr="007C241D" w:rsidRDefault="007C241D" w:rsidP="000B0886">
      <w:pPr>
        <w:pStyle w:val="Heading5new"/>
      </w:pPr>
      <w:r w:rsidRPr="007C241D">
        <w:t>Adoption indicators</w:t>
      </w:r>
    </w:p>
    <w:p w14:paraId="1D035AF7" w14:textId="77777777" w:rsidR="007C241D" w:rsidRPr="007C241D" w:rsidRDefault="007C241D" w:rsidP="0044304B">
      <w:pPr>
        <w:pStyle w:val="Bullet-2bulletslist"/>
        <w:numPr>
          <w:ilvl w:val="0"/>
          <w:numId w:val="25"/>
        </w:numPr>
      </w:pPr>
      <w:r w:rsidRPr="007C241D">
        <w:t xml:space="preserve">Area entered into SFI and SFS actions that include legumes or herbal leys, used as an initial proxy in England and Wales, while recognising that scheme participation may influence uptake and reporting </w:t>
      </w:r>
    </w:p>
    <w:p w14:paraId="24C56C81" w14:textId="77777777" w:rsidR="007C241D" w:rsidRPr="007C241D" w:rsidRDefault="007C241D" w:rsidP="0044304B">
      <w:pPr>
        <w:pStyle w:val="Bullet-2bulletslist"/>
        <w:numPr>
          <w:ilvl w:val="0"/>
          <w:numId w:val="25"/>
        </w:numPr>
      </w:pPr>
      <w:r w:rsidRPr="007C241D">
        <w:t xml:space="preserve">Farm Practice Survey data on clover use </w:t>
      </w:r>
    </w:p>
    <w:p w14:paraId="44E0623C" w14:textId="77777777" w:rsidR="007C241D" w:rsidRPr="007C241D" w:rsidRDefault="007C241D" w:rsidP="00D97D1F">
      <w:pPr>
        <w:pStyle w:val="Bullet-LastBullet0"/>
        <w:numPr>
          <w:ilvl w:val="0"/>
          <w:numId w:val="25"/>
        </w:numPr>
      </w:pPr>
      <w:r w:rsidRPr="007C241D">
        <w:t xml:space="preserve">Additional industry or seed-trade data where these can be interpreted reliably </w:t>
      </w:r>
    </w:p>
    <w:p w14:paraId="4C05A131" w14:textId="77777777" w:rsidR="00D97D1F" w:rsidRDefault="00D97D1F">
      <w:pPr>
        <w:spacing w:after="160" w:line="278" w:lineRule="auto"/>
        <w:ind w:left="0" w:firstLine="0"/>
        <w:rPr>
          <w:b/>
          <w:bCs/>
        </w:rPr>
      </w:pPr>
      <w:r>
        <w:rPr>
          <w:b/>
          <w:bCs/>
        </w:rPr>
        <w:br w:type="page"/>
      </w:r>
    </w:p>
    <w:p w14:paraId="6F257BAC" w14:textId="3CF988E6" w:rsidR="007C241D" w:rsidRPr="007C241D" w:rsidRDefault="007C241D" w:rsidP="000B0886">
      <w:pPr>
        <w:pStyle w:val="Heading5new"/>
      </w:pPr>
      <w:r w:rsidRPr="007C241D">
        <w:lastRenderedPageBreak/>
        <w:t xml:space="preserve">Outcome </w:t>
      </w:r>
      <w:r w:rsidRPr="00D97D1F">
        <w:t>indicators</w:t>
      </w:r>
    </w:p>
    <w:p w14:paraId="0C067A8F" w14:textId="77777777" w:rsidR="007C241D" w:rsidRPr="007C241D" w:rsidRDefault="007C241D" w:rsidP="0044304B">
      <w:pPr>
        <w:pStyle w:val="Bullet-2bulletslist"/>
        <w:numPr>
          <w:ilvl w:val="0"/>
          <w:numId w:val="26"/>
        </w:numPr>
      </w:pPr>
      <w:r w:rsidRPr="007C241D">
        <w:t xml:space="preserve">Reduction in synthetic nitrogen fertiliser use on grassland (kg N/ha), particularly on farms adopting legume swards </w:t>
      </w:r>
    </w:p>
    <w:p w14:paraId="6F988A33" w14:textId="77777777" w:rsidR="007C241D" w:rsidRPr="007C241D" w:rsidRDefault="007C241D" w:rsidP="0044304B">
      <w:pPr>
        <w:pStyle w:val="Bullet-2bulletslist"/>
        <w:numPr>
          <w:ilvl w:val="0"/>
          <w:numId w:val="26"/>
        </w:numPr>
      </w:pPr>
      <w:r w:rsidRPr="007C241D">
        <w:t xml:space="preserve">Forage yield and quality outcomes </w:t>
      </w:r>
    </w:p>
    <w:p w14:paraId="49FAC6F4" w14:textId="77777777" w:rsidR="007C241D" w:rsidRPr="007C241D" w:rsidRDefault="007C241D" w:rsidP="0044304B">
      <w:pPr>
        <w:pStyle w:val="Bullet-2bulletslist"/>
        <w:numPr>
          <w:ilvl w:val="0"/>
          <w:numId w:val="26"/>
        </w:numPr>
      </w:pPr>
      <w:r w:rsidRPr="007C241D">
        <w:t xml:space="preserve">Indicators of nitrogen loss risk where available, such as nitrogen surplus or leaching risk proxies </w:t>
      </w:r>
    </w:p>
    <w:p w14:paraId="34AF655E" w14:textId="77777777" w:rsidR="007C241D" w:rsidRPr="007C241D" w:rsidRDefault="007C241D" w:rsidP="0044304B">
      <w:pPr>
        <w:pStyle w:val="Bullet-2bulletslist"/>
        <w:numPr>
          <w:ilvl w:val="0"/>
          <w:numId w:val="26"/>
        </w:numPr>
      </w:pPr>
      <w:r w:rsidRPr="007C241D">
        <w:t xml:space="preserve">Where feasible, indicators of animal performance that may reflect wider forage benefits </w:t>
      </w:r>
    </w:p>
    <w:p w14:paraId="472543F9" w14:textId="218A904A" w:rsidR="00BB2F56" w:rsidRPr="00D03BF5" w:rsidRDefault="00BB2F56" w:rsidP="000B0886">
      <w:pPr>
        <w:pStyle w:val="Heading4"/>
      </w:pPr>
      <w:r w:rsidRPr="00D97D1F">
        <w:t>Actions</w:t>
      </w:r>
      <w:r w:rsidRPr="00527E41">
        <w:t xml:space="preserve"> </w:t>
      </w:r>
    </w:p>
    <w:p w14:paraId="4226EB85" w14:textId="77777777" w:rsidR="00A52C77" w:rsidRPr="00D97D1F" w:rsidRDefault="00B0648D" w:rsidP="00D97D1F">
      <w:pPr>
        <w:pStyle w:val="Bullet-2bulletslist"/>
        <w:numPr>
          <w:ilvl w:val="0"/>
          <w:numId w:val="76"/>
        </w:numPr>
        <w:ind w:left="426" w:hanging="426"/>
      </w:pPr>
      <w:r w:rsidRPr="00D97D1F">
        <w:t>Protect and grow adoption through scheme alignment</w:t>
      </w:r>
      <w:r w:rsidR="0002133C" w:rsidRPr="00D97D1F">
        <w:t xml:space="preserve"> </w:t>
      </w:r>
    </w:p>
    <w:p w14:paraId="41BCE041" w14:textId="28CE7D47" w:rsidR="00A52C77" w:rsidRPr="00D97D1F" w:rsidRDefault="003B08D0" w:rsidP="00D97D1F">
      <w:pPr>
        <w:pStyle w:val="Bullet-2bulletslist"/>
        <w:numPr>
          <w:ilvl w:val="0"/>
          <w:numId w:val="76"/>
        </w:numPr>
        <w:ind w:left="426" w:hanging="426"/>
      </w:pPr>
      <w:r w:rsidRPr="00D97D1F">
        <w:t>Ensure legume/herbal ley options are practical for livestock farms (including grazing compatibility where appropriate)</w:t>
      </w:r>
    </w:p>
    <w:p w14:paraId="2E42EAEC" w14:textId="086A8ADD" w:rsidR="003B08D0" w:rsidRPr="00D97D1F" w:rsidRDefault="003B08D0" w:rsidP="00D97D1F">
      <w:pPr>
        <w:pStyle w:val="Bullet-2bulletslist"/>
        <w:numPr>
          <w:ilvl w:val="0"/>
          <w:numId w:val="76"/>
        </w:numPr>
        <w:ind w:left="426" w:hanging="426"/>
      </w:pPr>
      <w:r w:rsidRPr="00D97D1F">
        <w:t>Work with industry groups to identify feasible data sources and consistent definitions</w:t>
      </w:r>
      <w:r w:rsidR="00752202" w:rsidRPr="00D97D1F">
        <w:t xml:space="preserve"> (</w:t>
      </w:r>
      <w:r w:rsidR="007C241D" w:rsidRPr="00D97D1F">
        <w:t>e.g.</w:t>
      </w:r>
      <w:r w:rsidR="00752202" w:rsidRPr="00D97D1F">
        <w:t xml:space="preserve"> what counts as grass</w:t>
      </w:r>
      <w:r w:rsidR="009F47E4" w:rsidRPr="00D97D1F">
        <w:t>–</w:t>
      </w:r>
      <w:r w:rsidR="00752202" w:rsidRPr="00D97D1F">
        <w:t>legume mix in grazing system)</w:t>
      </w:r>
    </w:p>
    <w:p w14:paraId="55AB4AB4" w14:textId="7832935B" w:rsidR="00752202" w:rsidRPr="00D97D1F" w:rsidRDefault="00752202" w:rsidP="00D97D1F">
      <w:pPr>
        <w:pStyle w:val="Bullet-2bulletslist"/>
        <w:numPr>
          <w:ilvl w:val="0"/>
          <w:numId w:val="76"/>
        </w:numPr>
        <w:ind w:left="426" w:hanging="426"/>
      </w:pPr>
      <w:r w:rsidRPr="00D97D1F">
        <w:t>Focus on identifying and including species with potential methane inhibiting effects</w:t>
      </w:r>
    </w:p>
    <w:p w14:paraId="03F833CA" w14:textId="2CEFB4E8" w:rsidR="00352D7C" w:rsidRPr="00D97D1F" w:rsidRDefault="00352D7C" w:rsidP="00D97D1F">
      <w:pPr>
        <w:pStyle w:val="Bullet-2bulletslist"/>
        <w:numPr>
          <w:ilvl w:val="0"/>
          <w:numId w:val="76"/>
        </w:numPr>
        <w:ind w:left="426" w:hanging="426"/>
      </w:pPr>
      <w:r w:rsidRPr="00D97D1F">
        <w:t>Improve on-farm delivery</w:t>
      </w:r>
    </w:p>
    <w:p w14:paraId="5AD95F93" w14:textId="0C9C5288" w:rsidR="0002133C" w:rsidRPr="00D97D1F" w:rsidRDefault="0002133C" w:rsidP="00D97D1F">
      <w:pPr>
        <w:pStyle w:val="Bullet-2bulletslist"/>
        <w:numPr>
          <w:ilvl w:val="0"/>
          <w:numId w:val="76"/>
        </w:numPr>
        <w:ind w:left="426" w:hanging="426"/>
      </w:pPr>
      <w:r w:rsidRPr="00D97D1F">
        <w:t xml:space="preserve">Promote best-practice on pH correction, grazing management and optimal clover proportion </w:t>
      </w:r>
    </w:p>
    <w:p w14:paraId="60347B78" w14:textId="77777777" w:rsidR="0002133C" w:rsidRPr="00D97D1F" w:rsidRDefault="0002133C" w:rsidP="00D97D1F">
      <w:pPr>
        <w:pStyle w:val="Bullet-2bulletslist"/>
        <w:numPr>
          <w:ilvl w:val="0"/>
          <w:numId w:val="76"/>
        </w:numPr>
        <w:ind w:left="426" w:hanging="426"/>
      </w:pPr>
      <w:r w:rsidRPr="00D97D1F">
        <w:t>Expand demonstration and peer learning to de-risk adoption and show margin benefits</w:t>
      </w:r>
    </w:p>
    <w:p w14:paraId="4061715C" w14:textId="77777777" w:rsidR="008470E5" w:rsidRPr="00D97D1F" w:rsidRDefault="00B0648D" w:rsidP="00D97D1F">
      <w:pPr>
        <w:pStyle w:val="Bullet-2bulletslist"/>
        <w:numPr>
          <w:ilvl w:val="0"/>
          <w:numId w:val="76"/>
        </w:numPr>
        <w:ind w:left="426" w:hanging="426"/>
      </w:pPr>
      <w:r w:rsidRPr="00D97D1F">
        <w:t>Monitor outcomes, not just hectares</w:t>
      </w:r>
    </w:p>
    <w:p w14:paraId="1CBF0EE4" w14:textId="77777777" w:rsidR="00E65CCE" w:rsidRPr="00D97D1F" w:rsidRDefault="00B0648D" w:rsidP="00D97D1F">
      <w:pPr>
        <w:pStyle w:val="Bullet-2bulletslist"/>
        <w:numPr>
          <w:ilvl w:val="0"/>
          <w:numId w:val="76"/>
        </w:numPr>
        <w:ind w:left="426" w:hanging="426"/>
      </w:pPr>
      <w:r w:rsidRPr="00D97D1F">
        <w:t>Track fertiliser reduction achieved</w:t>
      </w:r>
    </w:p>
    <w:p w14:paraId="2570965D" w14:textId="42C87B78" w:rsidR="000114D0" w:rsidRPr="00D97D1F" w:rsidRDefault="00E65CCE" w:rsidP="00D97D1F">
      <w:pPr>
        <w:pStyle w:val="Bullet-2bulletslist"/>
        <w:numPr>
          <w:ilvl w:val="0"/>
          <w:numId w:val="76"/>
        </w:numPr>
        <w:ind w:left="426" w:hanging="426"/>
        <w:rPr>
          <w:rFonts w:eastAsia="Arial" w:cs="Arial"/>
          <w:color w:val="000000"/>
          <w:kern w:val="2"/>
          <w:lang w:eastAsia="en-GB"/>
          <w14:ligatures w14:val="standardContextual"/>
        </w:rPr>
      </w:pPr>
      <w:r w:rsidRPr="00D97D1F">
        <w:t>Monitor</w:t>
      </w:r>
      <w:r w:rsidR="00B0648D" w:rsidRPr="00D97D1F">
        <w:t xml:space="preserve"> forage performa</w:t>
      </w:r>
      <w:r w:rsidR="00B0648D" w:rsidRPr="00B0648D">
        <w:t>nce and nitrogen loss risk indicators</w:t>
      </w:r>
    </w:p>
    <w:p w14:paraId="498E1A8F" w14:textId="07ECE096" w:rsidR="00BB2F56" w:rsidRPr="000114D0" w:rsidRDefault="00632A64" w:rsidP="000B0886">
      <w:pPr>
        <w:pStyle w:val="Heading3"/>
      </w:pPr>
      <w:bookmarkStart w:id="94" w:name="_Toc234314130"/>
      <w:r>
        <w:t xml:space="preserve">Improving </w:t>
      </w:r>
      <w:r w:rsidR="001E6EF0">
        <w:t>n</w:t>
      </w:r>
      <w:r>
        <w:t xml:space="preserve">itrogen </w:t>
      </w:r>
      <w:r w:rsidR="001E6EF0" w:rsidRPr="000B0886">
        <w:t>e</w:t>
      </w:r>
      <w:r w:rsidRPr="000B0886">
        <w:t>fficiency</w:t>
      </w:r>
      <w:bookmarkEnd w:id="94"/>
      <w:r>
        <w:t xml:space="preserve"> </w:t>
      </w:r>
    </w:p>
    <w:p w14:paraId="2401FFD3" w14:textId="77777777" w:rsidR="00840B40" w:rsidRPr="00536D29" w:rsidRDefault="00840B40" w:rsidP="00A44761">
      <w:pPr>
        <w:pStyle w:val="CaseStudyPullOutBox-MainHeading"/>
        <w:rPr>
          <w:b/>
          <w:bCs/>
          <w:color w:val="297C3D"/>
        </w:rPr>
      </w:pPr>
      <w:r w:rsidRPr="00536D29">
        <w:t>Highlight</w:t>
      </w:r>
    </w:p>
    <w:p w14:paraId="43D6D6FA" w14:textId="2011B989" w:rsidR="00840B40" w:rsidRDefault="00840B40" w:rsidP="00886CD0">
      <w:pPr>
        <w:pStyle w:val="CaseStudyPullOutBox-NormalText"/>
        <w:spacing w:before="0"/>
      </w:pPr>
      <w:r w:rsidRPr="000114D0">
        <w:t>Definition: Reducing the proportion of nitrogen not captured in productive growth through improved nutrient planning, timing, targeting and product choice.</w:t>
      </w:r>
      <w:r w:rsidR="00886CD0">
        <w:br/>
      </w:r>
      <w:r w:rsidRPr="000114D0">
        <w:rPr>
          <w:b/>
          <w:bCs/>
        </w:rPr>
        <w:t>Mitigation potential to 2050</w:t>
      </w:r>
      <w:r w:rsidR="00886CD0">
        <w:rPr>
          <w:b/>
          <w:bCs/>
        </w:rPr>
        <w:br/>
      </w:r>
      <w:r w:rsidR="00A062E9" w:rsidRPr="000114D0">
        <w:t>Suckler:</w:t>
      </w:r>
      <w:r w:rsidRPr="000114D0">
        <w:t xml:space="preserve"> </w:t>
      </w:r>
      <w:r w:rsidR="00856142" w:rsidRPr="000114D0">
        <w:t>12 Kt</w:t>
      </w:r>
      <w:r w:rsidRPr="000114D0">
        <w:t xml:space="preserve"> CO</w:t>
      </w:r>
      <w:r w:rsidRPr="000114D0">
        <w:rPr>
          <w:vertAlign w:val="subscript"/>
        </w:rPr>
        <w:t>2</w:t>
      </w:r>
      <w:r w:rsidRPr="000114D0">
        <w:t xml:space="preserve">e </w:t>
      </w:r>
      <w:r w:rsidR="004C75C2">
        <w:t xml:space="preserve"> (</w:t>
      </w:r>
      <w:r w:rsidR="00F919A4">
        <w:t>0.1%)</w:t>
      </w:r>
      <w:r w:rsidR="00886CD0">
        <w:br/>
      </w:r>
      <w:r w:rsidR="00A062E9" w:rsidRPr="000114D0">
        <w:t>Dairy</w:t>
      </w:r>
      <w:r w:rsidR="00E877D7">
        <w:t xml:space="preserve"> </w:t>
      </w:r>
      <w:r w:rsidR="00A062E9" w:rsidRPr="000114D0">
        <w:t xml:space="preserve">beef: </w:t>
      </w:r>
      <w:r w:rsidR="00856142" w:rsidRPr="000114D0">
        <w:t>4</w:t>
      </w:r>
      <w:r w:rsidR="00360180" w:rsidRPr="000114D0">
        <w:t xml:space="preserve"> </w:t>
      </w:r>
      <w:r w:rsidR="00856142" w:rsidRPr="000114D0">
        <w:t>K</w:t>
      </w:r>
      <w:r w:rsidRPr="000114D0">
        <w:t>t CO</w:t>
      </w:r>
      <w:r w:rsidRPr="000114D0">
        <w:rPr>
          <w:vertAlign w:val="subscript"/>
        </w:rPr>
        <w:t>2</w:t>
      </w:r>
      <w:r w:rsidRPr="000114D0">
        <w:t xml:space="preserve">e </w:t>
      </w:r>
      <w:r w:rsidR="00F919A4">
        <w:t>(0.1%)</w:t>
      </w:r>
      <w:r w:rsidR="00886CD0">
        <w:br/>
      </w:r>
      <w:r w:rsidR="00A062E9" w:rsidRPr="000114D0">
        <w:t xml:space="preserve">Sheep: </w:t>
      </w:r>
      <w:r w:rsidR="00856142" w:rsidRPr="000114D0">
        <w:t>9 K</w:t>
      </w:r>
      <w:r w:rsidRPr="000114D0">
        <w:t>t CO</w:t>
      </w:r>
      <w:r w:rsidRPr="000114D0">
        <w:rPr>
          <w:vertAlign w:val="subscript"/>
        </w:rPr>
        <w:t>2</w:t>
      </w:r>
      <w:r w:rsidRPr="000114D0">
        <w:t>e</w:t>
      </w:r>
      <w:r w:rsidR="00F919A4">
        <w:t xml:space="preserve"> (0.1%)</w:t>
      </w:r>
      <w:r w:rsidR="00886CD0">
        <w:br/>
      </w:r>
      <w:r w:rsidR="004A2614" w:rsidRPr="000114D0">
        <w:rPr>
          <w:b/>
          <w:bCs/>
        </w:rPr>
        <w:t>Primary gas reduced</w:t>
      </w:r>
      <w:r w:rsidR="00886CD0">
        <w:rPr>
          <w:b/>
          <w:bCs/>
        </w:rPr>
        <w:br/>
      </w:r>
      <w:r w:rsidR="004A2614" w:rsidRPr="000114D0">
        <w:t>N</w:t>
      </w:r>
      <w:r w:rsidR="004A2614" w:rsidRPr="000114D0">
        <w:rPr>
          <w:vertAlign w:val="subscript"/>
        </w:rPr>
        <w:t>2</w:t>
      </w:r>
      <w:r w:rsidR="004A2614" w:rsidRPr="000114D0">
        <w:t>O, with secondary reductions in ammonia and indirect emission</w:t>
      </w:r>
      <w:r w:rsidR="00886CD0">
        <w:br/>
      </w:r>
      <w:r w:rsidRPr="000114D0">
        <w:rPr>
          <w:b/>
          <w:bCs/>
        </w:rPr>
        <w:t>Level of certainty</w:t>
      </w:r>
      <w:r w:rsidR="00886CD0">
        <w:rPr>
          <w:b/>
          <w:bCs/>
        </w:rPr>
        <w:br/>
      </w:r>
      <w:r w:rsidRPr="000114D0">
        <w:t>High confidence in direction of impact</w:t>
      </w:r>
      <w:r w:rsidR="00886CD0">
        <w:br/>
      </w:r>
      <w:r w:rsidR="00321A99" w:rsidRPr="000114D0">
        <w:t>Magnitude dependent on adoption rates</w:t>
      </w:r>
      <w:r w:rsidR="00886CD0">
        <w:br/>
      </w:r>
      <w:r w:rsidRPr="000114D0">
        <w:rPr>
          <w:b/>
          <w:bCs/>
        </w:rPr>
        <w:t>Further work required</w:t>
      </w:r>
      <w:r w:rsidR="00886CD0">
        <w:rPr>
          <w:b/>
          <w:bCs/>
        </w:rPr>
        <w:br/>
      </w:r>
      <w:r w:rsidR="00321A99" w:rsidRPr="000114D0">
        <w:t>Whole-farm nitrogen balance data</w:t>
      </w:r>
      <w:r w:rsidR="00886CD0">
        <w:br/>
      </w:r>
      <w:r w:rsidR="00321A99" w:rsidRPr="000114D0">
        <w:t>Integration of manure and feed N accounting</w:t>
      </w:r>
      <w:r w:rsidR="00886CD0">
        <w:br/>
      </w:r>
      <w:r w:rsidR="00321A99" w:rsidRPr="000114D0">
        <w:t xml:space="preserve">Improved compliance and advisory alignment </w:t>
      </w:r>
      <w:r w:rsidRPr="000114D0">
        <w:t xml:space="preserve">  </w:t>
      </w:r>
    </w:p>
    <w:p w14:paraId="058A69A9" w14:textId="1087D56D" w:rsidR="00C676A2" w:rsidRPr="00840B40" w:rsidRDefault="00C676A2" w:rsidP="000B0886">
      <w:pPr>
        <w:pStyle w:val="Heading4"/>
      </w:pPr>
      <w:r>
        <w:lastRenderedPageBreak/>
        <w:t>Overview</w:t>
      </w:r>
    </w:p>
    <w:p w14:paraId="42DECF59" w14:textId="4FB2F4D6" w:rsidR="00055E36" w:rsidRDefault="00055E36" w:rsidP="00055E36">
      <w:r>
        <w:t xml:space="preserve">In grass-based beef and sheep systems, nitrogen enters through purchased feed, synthetic fertiliser, biological nitrogen fixation (e.g. </w:t>
      </w:r>
      <w:r w:rsidR="001238B0">
        <w:t>legumes/</w:t>
      </w:r>
      <w:r>
        <w:t>clover) and deposition</w:t>
      </w:r>
      <w:r w:rsidR="001238B0">
        <w:t xml:space="preserve">, while losses occur through pathways including ammonia volatilisation, nitrous oxide emissions and nitrate leaching. </w:t>
      </w:r>
      <w:r>
        <w:t xml:space="preserve"> </w:t>
      </w:r>
    </w:p>
    <w:p w14:paraId="46079157" w14:textId="77777777" w:rsidR="00055E36" w:rsidRDefault="00055E36" w:rsidP="00055E36">
      <w:r>
        <w:t>Only a relatively small proportion of total nitrogen entering the system is retained in saleable product. Nitrogen use efficiency (NUE) in beef and sheep systems is typically around 20–25% retained in animal product, with the remainder excreted in urine and faeces.</w:t>
      </w:r>
    </w:p>
    <w:p w14:paraId="7CCBBBA6" w14:textId="77777777" w:rsidR="00055E36" w:rsidRDefault="00055E36" w:rsidP="00055E36">
      <w:r>
        <w:t>Improving nitrogen efficiency therefore focuses on:</w:t>
      </w:r>
    </w:p>
    <w:p w14:paraId="02D0ECD6" w14:textId="77777777" w:rsidR="00055E36" w:rsidRDefault="00055E36">
      <w:pPr>
        <w:pStyle w:val="Bullet-number"/>
        <w:numPr>
          <w:ilvl w:val="0"/>
          <w:numId w:val="15"/>
        </w:numPr>
      </w:pPr>
      <w:r>
        <w:t>Better matching nitrogen inputs to crop and grass demand</w:t>
      </w:r>
    </w:p>
    <w:p w14:paraId="296BA10B" w14:textId="77777777" w:rsidR="00055E36" w:rsidRDefault="00055E36" w:rsidP="0044304B">
      <w:pPr>
        <w:pStyle w:val="Bullet-2bulletslist"/>
        <w:numPr>
          <w:ilvl w:val="0"/>
          <w:numId w:val="55"/>
        </w:numPr>
      </w:pPr>
      <w:r>
        <w:t>Optimising timing and rate</w:t>
      </w:r>
    </w:p>
    <w:p w14:paraId="2EAF862D" w14:textId="77777777" w:rsidR="00055E36" w:rsidRDefault="00055E36" w:rsidP="0044304B">
      <w:pPr>
        <w:pStyle w:val="Bullet-2bulletslist"/>
        <w:numPr>
          <w:ilvl w:val="0"/>
          <w:numId w:val="55"/>
        </w:numPr>
      </w:pPr>
      <w:r>
        <w:t>Using soil testing and nutrient management planning</w:t>
      </w:r>
    </w:p>
    <w:p w14:paraId="30580DFA" w14:textId="79BC094F" w:rsidR="00F438DD" w:rsidRDefault="00F438DD" w:rsidP="0044304B">
      <w:pPr>
        <w:pStyle w:val="Bullet-2bulletslist"/>
        <w:numPr>
          <w:ilvl w:val="0"/>
          <w:numId w:val="55"/>
        </w:numPr>
      </w:pPr>
      <w:r>
        <w:t>Making better use of organic manures and slurry to displace synthetic fertiliser</w:t>
      </w:r>
    </w:p>
    <w:p w14:paraId="10E53819" w14:textId="77777777" w:rsidR="00055E36" w:rsidRDefault="00055E36" w:rsidP="0044304B">
      <w:pPr>
        <w:pStyle w:val="Bullet-2bulletslist"/>
        <w:numPr>
          <w:ilvl w:val="0"/>
          <w:numId w:val="55"/>
        </w:numPr>
      </w:pPr>
      <w:r>
        <w:t>Reducing the share of nitrogen that is not captured in productive growth</w:t>
      </w:r>
    </w:p>
    <w:p w14:paraId="08666249" w14:textId="0BE881D4" w:rsidR="00527E41" w:rsidRDefault="00055E36" w:rsidP="0044304B">
      <w:pPr>
        <w:pStyle w:val="ListParagraph"/>
        <w:numPr>
          <w:ilvl w:val="0"/>
          <w:numId w:val="55"/>
        </w:numPr>
      </w:pPr>
      <w:r>
        <w:t>This represents a clear economic and environmental opportunity, as nitrogen lost is nitrogen paid for.</w:t>
      </w:r>
      <w:r w:rsidR="00611FF2" w:rsidRPr="00611FF2">
        <w:t xml:space="preserve"> </w:t>
      </w:r>
      <w:r w:rsidR="00611FF2">
        <w:t>I</w:t>
      </w:r>
      <w:r w:rsidR="00611FF2" w:rsidRPr="00611FF2">
        <w:t>t also highlights that improving nitrogen efficiency is not only about reducing synthetic fertiliser use but about making better use of all nitrogen sources already available within the farming system</w:t>
      </w:r>
    </w:p>
    <w:p w14:paraId="1CBE0DC8" w14:textId="4255F2E4" w:rsidR="00B03C84" w:rsidRPr="007660AC" w:rsidRDefault="00B03C84" w:rsidP="000B0886">
      <w:pPr>
        <w:pStyle w:val="Heading4"/>
      </w:pPr>
      <w:r w:rsidRPr="007660AC">
        <w:t>Terminology</w:t>
      </w:r>
    </w:p>
    <w:p w14:paraId="42236B6D" w14:textId="77777777" w:rsidR="00B03C84" w:rsidRPr="007660AC" w:rsidRDefault="00B03C84" w:rsidP="00B03C84">
      <w:r w:rsidRPr="007660AC">
        <w:t>During consultation, stakeholders raised concerns about the phrase “nitrogen excess”, as it could be interpreted to imply inappropriate or excessive fertiliser application. The intended meaning within this roadmap and associated MACC analysis is to reduce the proportion of nitrogen not taken up by crops or grass and ultimately not converted into saleable output, rather than suggesting systematic over-application.</w:t>
      </w:r>
    </w:p>
    <w:p w14:paraId="74CF2273" w14:textId="10486A69" w:rsidR="00BB2F56" w:rsidRDefault="00B03C84" w:rsidP="000114D0">
      <w:r w:rsidRPr="007660AC">
        <w:t>It is also important to recognise that overall nitrogen fertiliser use in the UK has declined significantly over recent decades, as evidenced in the British Survey of Fertiliser Practice, which shows long-term reductions in nitrogen (as well as phosphorus and potassium) application rates. This roadmap builds on that progress.</w:t>
      </w:r>
    </w:p>
    <w:p w14:paraId="305BD1B8" w14:textId="77777777" w:rsidR="0060113C" w:rsidRDefault="0060113C" w:rsidP="000B0886">
      <w:pPr>
        <w:pStyle w:val="Heading4"/>
        <w:rPr>
          <w:color w:val="auto"/>
        </w:rPr>
      </w:pPr>
      <w:r>
        <w:t xml:space="preserve">Evidence base and assumptions used in the MACC model </w:t>
      </w:r>
    </w:p>
    <w:p w14:paraId="3F534C84" w14:textId="05D95DFA" w:rsidR="00293A7F" w:rsidRDefault="00C4130C" w:rsidP="00293A7F">
      <w:r>
        <w:t xml:space="preserve">The plant </w:t>
      </w:r>
      <w:r w:rsidR="00293A7F">
        <w:t>response to nitrogen is non-linear</w:t>
      </w:r>
      <w:r w:rsidR="00046716">
        <w:t>:</w:t>
      </w:r>
      <w:r w:rsidR="0027485C">
        <w:t xml:space="preserve"> yield</w:t>
      </w:r>
      <w:r w:rsidR="006E5311">
        <w:t xml:space="preserve"> </w:t>
      </w:r>
      <w:r w:rsidR="00293A7F">
        <w:t>increases sharply at low application rates</w:t>
      </w:r>
      <w:r w:rsidR="006E5311">
        <w:t xml:space="preserve"> before plateauing as r</w:t>
      </w:r>
      <w:r w:rsidR="00293A7F">
        <w:t>ates rise. The economic optimum occurs when the marginal cost of nitrogen equals the marginal value of output, though this optimum varies with weather, soil condition and market prices.</w:t>
      </w:r>
    </w:p>
    <w:p w14:paraId="37C4F98F" w14:textId="77777777" w:rsidR="00293A7F" w:rsidRDefault="00293A7F" w:rsidP="00293A7F">
      <w:r>
        <w:t>The modelling assumes:</w:t>
      </w:r>
    </w:p>
    <w:p w14:paraId="09046A4D" w14:textId="77777777" w:rsidR="00293A7F" w:rsidRDefault="00293A7F">
      <w:pPr>
        <w:pStyle w:val="Bullet-number"/>
        <w:numPr>
          <w:ilvl w:val="0"/>
          <w:numId w:val="22"/>
        </w:numPr>
      </w:pPr>
      <w:r>
        <w:t>A 10% reduction in synthetic nitrogen fertiliser application rate</w:t>
      </w:r>
    </w:p>
    <w:p w14:paraId="78B93030" w14:textId="77777777" w:rsidR="00293A7F" w:rsidRDefault="00293A7F">
      <w:pPr>
        <w:pStyle w:val="Bullet-number"/>
        <w:numPr>
          <w:ilvl w:val="0"/>
          <w:numId w:val="22"/>
        </w:numPr>
      </w:pPr>
      <w:r>
        <w:t>Applicability across 27% of crop and grass area</w:t>
      </w:r>
    </w:p>
    <w:p w14:paraId="414A7154" w14:textId="77777777" w:rsidR="00293A7F" w:rsidRDefault="00293A7F">
      <w:pPr>
        <w:pStyle w:val="Bullet-number"/>
        <w:numPr>
          <w:ilvl w:val="0"/>
          <w:numId w:val="22"/>
        </w:numPr>
      </w:pPr>
      <w:r>
        <w:t>No yield penalty where improved nutrient planning aligns inputs with demand</w:t>
      </w:r>
    </w:p>
    <w:p w14:paraId="66F7D079" w14:textId="2B3202EF" w:rsidR="00B65859" w:rsidRDefault="00B65859">
      <w:pPr>
        <w:pStyle w:val="Bullet-number-lastbullet"/>
        <w:numPr>
          <w:ilvl w:val="0"/>
          <w:numId w:val="22"/>
        </w:numPr>
      </w:pPr>
      <w:r>
        <w:t xml:space="preserve">Uptake rates </w:t>
      </w:r>
      <w:r w:rsidR="00D87B35">
        <w:t xml:space="preserve">by 2050 </w:t>
      </w:r>
      <w:r w:rsidR="00637CE5">
        <w:t>are set at 80%</w:t>
      </w:r>
    </w:p>
    <w:p w14:paraId="625792B7" w14:textId="62DEE4E6" w:rsidR="00527E41" w:rsidRDefault="00293A7F" w:rsidP="000114D0">
      <w:r>
        <w:t>The measure assumes that improved nutrient planning, field-level recommendations and better targeting reduce</w:t>
      </w:r>
      <w:r w:rsidR="493F583C">
        <w:t>s</w:t>
      </w:r>
      <w:r>
        <w:t xml:space="preserve"> nitrogen not taken up by crops or grass, rather than implying inappropriate application.</w:t>
      </w:r>
      <w:r w:rsidR="00611FF2">
        <w:t xml:space="preserve"> In practice, this may also be supported by better analysis, timing and placement of slurry and manure</w:t>
      </w:r>
      <w:r w:rsidR="00CE0560">
        <w:t>,</w:t>
      </w:r>
      <w:r w:rsidR="00611FF2">
        <w:t xml:space="preserve"> allowing more effective recycling of nutrients already present within the system and reducing reliance on manufactured fertiliser. </w:t>
      </w:r>
    </w:p>
    <w:p w14:paraId="0551ABD5" w14:textId="0547417C" w:rsidR="00BB2F56" w:rsidRPr="00637CE5" w:rsidRDefault="001E3F59" w:rsidP="000B0886">
      <w:pPr>
        <w:pStyle w:val="Heading4"/>
      </w:pPr>
      <w:r w:rsidRPr="00527E41">
        <w:lastRenderedPageBreak/>
        <w:t>Where is the sector now?</w:t>
      </w:r>
      <w:r w:rsidR="00BB2F56" w:rsidRPr="00637CE5">
        <w:t xml:space="preserve"> </w:t>
      </w:r>
    </w:p>
    <w:p w14:paraId="2939ACFF" w14:textId="786F1818" w:rsidR="00BB2F56" w:rsidRDefault="00BB2F56" w:rsidP="00BB2F56">
      <w:r>
        <w:t>Across beef and sheep, practice is mixed because systems are diverse (upland/lowland, grazing vs mixed, variable fertiliser reliance, different feed strategies). Many farms already implement elements of good nutrient management (e.g. some soil testing, some use of advisory recommendations)</w:t>
      </w:r>
      <w:r w:rsidR="009F28DD">
        <w:t>,</w:t>
      </w:r>
      <w:r>
        <w:t xml:space="preserve"> but consistent whole-farm nitrogen accounting and field-by-field optimisation is not universal. </w:t>
      </w:r>
    </w:p>
    <w:p w14:paraId="3FED1497" w14:textId="374D9C05" w:rsidR="00705DCA" w:rsidRDefault="00705DCA" w:rsidP="00BB2F56">
      <w:r w:rsidRPr="00705DCA">
        <w:t>There is also significant opportunity to make better use of organic manures. Slurry and farmyard manure represent valuable nutrient resources, but their fertiliser value is not always fully captured in practice. Better analysis, storage, timing, targeting and application methods could improve nutrient recovery, reduce losses and displace a greater proportion of synthetic nitrogen use.</w:t>
      </w:r>
    </w:p>
    <w:p w14:paraId="25CF941F" w14:textId="46AFEA9B" w:rsidR="00527E41" w:rsidRDefault="003E1B26" w:rsidP="00D97D1F">
      <w:pPr>
        <w:spacing w:after="360"/>
      </w:pPr>
      <w:r w:rsidRPr="003E1B26">
        <w:t>Importantly, long-term data from the British Survey of Fertiliser Practice</w:t>
      </w:r>
      <w:r w:rsidR="002E6350">
        <w:rPr>
          <w:rStyle w:val="EndnoteReference"/>
        </w:rPr>
        <w:endnoteReference w:id="66"/>
      </w:r>
      <w:r w:rsidRPr="003E1B26">
        <w:t xml:space="preserve"> demonstrate that nitrogen, phosphorus and potassium fertiliser use have declined significantly since the 1980s. This provides strong evidence that the sector has already improved nutrient efficiency over time. The opportunity now is to improve precision</w:t>
      </w:r>
      <w:r w:rsidR="002A1DAB">
        <w:t xml:space="preserve"> further, including through more effective integration of organic and inorganic nutrient sources. </w:t>
      </w:r>
      <w:r w:rsidRPr="003E1B26">
        <w:t xml:space="preserve"> </w:t>
      </w:r>
    </w:p>
    <w:p w14:paraId="0AA0247D" w14:textId="6C4972F3" w:rsidR="003E1B26" w:rsidRPr="00D86802" w:rsidRDefault="003E1B26" w:rsidP="00A44761">
      <w:pPr>
        <w:pStyle w:val="CaseStudyPullOutBox-MainHeading"/>
      </w:pPr>
      <w:r>
        <w:t>Industry initiative</w:t>
      </w:r>
    </w:p>
    <w:p w14:paraId="493D33A2" w14:textId="79F1F170" w:rsidR="00982719" w:rsidRPr="00982719" w:rsidRDefault="003E1B26" w:rsidP="00982719">
      <w:pPr>
        <w:pStyle w:val="CaseStudyPullOutBox-IntroText"/>
      </w:pPr>
      <w:r w:rsidRPr="00982719">
        <w:t>Fertilisers Advisers’ Certification and Training Scheme</w:t>
      </w:r>
    </w:p>
    <w:p w14:paraId="73E4E356" w14:textId="7D6855D3" w:rsidR="00527E41" w:rsidRPr="000114D0" w:rsidRDefault="001F3751" w:rsidP="00767CEF">
      <w:pPr>
        <w:pStyle w:val="CaseStudyPullOutBox-NormalText"/>
        <w:spacing w:before="0"/>
        <w:rPr>
          <w:rFonts w:eastAsiaTheme="minorEastAsia"/>
          <w:color w:val="000000" w:themeColor="text1"/>
          <w:kern w:val="0"/>
          <w:szCs w:val="20"/>
        </w:rPr>
      </w:pPr>
      <w:r w:rsidRPr="00982719">
        <w:t xml:space="preserve">FACTS </w:t>
      </w:r>
      <w:r w:rsidR="00935E10" w:rsidRPr="00982719">
        <w:t>is the UK’s industry-recognised qualification for competent fertiliser and nutrient management advice. It equips advisers, farm managers and agronomists with practical understanding of soil nutrient dynamics, crop nutrition and responsible fertiliser use, including organic and manufactured sources. The training emphasises environmentally sound recommendations that align with good agricultural practice and legal requirements (e.g. Nitrate Vulnerable Zone and Farming Rules for Water compliance).</w:t>
      </w:r>
      <w:r w:rsidR="00767CEF">
        <w:br/>
      </w:r>
      <w:r w:rsidR="00935E10" w:rsidRPr="00982719">
        <w:t xml:space="preserve">Successful candidates gain a Certificate of Competence and are recognised as qualified to advise on nutrient planning, supporting sustainable crop and grassland production with due regard for profitability and environmental protection. FACTS competency is referenced by farm assurance schemes such as Red Tractor, reinforcing its role in driving sound nutrient decisions on </w:t>
      </w:r>
      <w:r w:rsidR="00F459AD" w:rsidRPr="00982719">
        <w:t>farm.</w:t>
      </w:r>
      <w:r w:rsidR="00767CEF">
        <w:br/>
      </w:r>
      <w:r w:rsidR="003E1B26" w:rsidRPr="008531A9">
        <w:rPr>
          <w:rFonts w:eastAsiaTheme="minorEastAsia"/>
          <w:b/>
          <w:bCs/>
          <w:color w:val="000000" w:themeColor="text1"/>
          <w:kern w:val="0"/>
          <w:szCs w:val="20"/>
        </w:rPr>
        <w:t xml:space="preserve">Read more here: </w:t>
      </w:r>
      <w:hyperlink r:id="rId49" w:history="1">
        <w:r w:rsidR="00BD67F4" w:rsidRPr="00BD67F4">
          <w:rPr>
            <w:rStyle w:val="Hyperlink"/>
          </w:rPr>
          <w:t>FACTS Scheme</w:t>
        </w:r>
      </w:hyperlink>
    </w:p>
    <w:p w14:paraId="7336BECC" w14:textId="22CED598" w:rsidR="00BB2F56" w:rsidRPr="0089075B" w:rsidRDefault="00BB2F56" w:rsidP="000B0886">
      <w:pPr>
        <w:pStyle w:val="Heading4"/>
      </w:pPr>
      <w:r w:rsidRPr="00527E41">
        <w:t>Measuring progress</w:t>
      </w:r>
      <w:r w:rsidRPr="0089075B">
        <w:t xml:space="preserve"> </w:t>
      </w:r>
    </w:p>
    <w:p w14:paraId="6EE4DFB5" w14:textId="14923BF8" w:rsidR="00675F34" w:rsidRPr="00675F34" w:rsidRDefault="00675F34" w:rsidP="00675F34">
      <w:pPr>
        <w:pStyle w:val="Heading4"/>
        <w:ind w:left="720" w:hanging="720"/>
        <w:rPr>
          <w:rFonts w:eastAsia="Arial" w:cs="Arial"/>
          <w:color w:val="000000"/>
          <w:sz w:val="20"/>
        </w:rPr>
      </w:pPr>
      <w:r>
        <w:rPr>
          <w:rFonts w:eastAsia="Arial" w:cs="Arial"/>
          <w:color w:val="000000"/>
          <w:sz w:val="20"/>
        </w:rPr>
        <w:t>P</w:t>
      </w:r>
      <w:r w:rsidRPr="00675F34">
        <w:rPr>
          <w:rFonts w:eastAsia="Arial" w:cs="Arial"/>
          <w:color w:val="000000"/>
          <w:sz w:val="20"/>
        </w:rPr>
        <w:t>rogress could be tracked through:</w:t>
      </w:r>
    </w:p>
    <w:p w14:paraId="58618693" w14:textId="77777777" w:rsidR="00675F34" w:rsidRPr="00675F34" w:rsidRDefault="00675F34">
      <w:pPr>
        <w:pStyle w:val="Bullet-number"/>
        <w:numPr>
          <w:ilvl w:val="0"/>
          <w:numId w:val="19"/>
        </w:numPr>
      </w:pPr>
      <w:r w:rsidRPr="00675F34">
        <w:t>Trends in fertiliser application rates (BSFP data)</w:t>
      </w:r>
    </w:p>
    <w:p w14:paraId="0557104A" w14:textId="77777777" w:rsidR="00675F34" w:rsidRPr="00675F34" w:rsidRDefault="00675F34">
      <w:pPr>
        <w:pStyle w:val="Bullet-number"/>
        <w:numPr>
          <w:ilvl w:val="0"/>
          <w:numId w:val="19"/>
        </w:numPr>
      </w:pPr>
      <w:r w:rsidRPr="00675F34">
        <w:t>Uptake of nutrient management plans</w:t>
      </w:r>
    </w:p>
    <w:p w14:paraId="64B55845" w14:textId="77777777" w:rsidR="00675F34" w:rsidRDefault="00675F34">
      <w:pPr>
        <w:pStyle w:val="Bullet-number"/>
        <w:numPr>
          <w:ilvl w:val="0"/>
          <w:numId w:val="19"/>
        </w:numPr>
      </w:pPr>
      <w:r w:rsidRPr="00675F34">
        <w:t>Soil testing frequency</w:t>
      </w:r>
    </w:p>
    <w:p w14:paraId="04156FEB" w14:textId="77777777" w:rsidR="00675F34" w:rsidRPr="00675F34" w:rsidRDefault="00675F34">
      <w:pPr>
        <w:pStyle w:val="Bullet-number"/>
        <w:numPr>
          <w:ilvl w:val="0"/>
          <w:numId w:val="19"/>
        </w:numPr>
      </w:pPr>
      <w:r w:rsidRPr="00675F34">
        <w:t>Farm nitrogen balance metrics</w:t>
      </w:r>
    </w:p>
    <w:p w14:paraId="2A27D528" w14:textId="3E8110D2" w:rsidR="00527E41" w:rsidRDefault="00675F34">
      <w:pPr>
        <w:pStyle w:val="Bullet-number-lastbullet"/>
        <w:numPr>
          <w:ilvl w:val="0"/>
          <w:numId w:val="19"/>
        </w:numPr>
      </w:pPr>
      <w:r w:rsidRPr="00675F34">
        <w:t>Indicators of ammonia and N</w:t>
      </w:r>
      <w:r w:rsidRPr="00527E41">
        <w:rPr>
          <w:rFonts w:ascii="Cambria Math" w:hAnsi="Cambria Math" w:cs="Cambria Math"/>
        </w:rPr>
        <w:t>₂</w:t>
      </w:r>
      <w:r w:rsidRPr="00675F34">
        <w:t>O emissions</w:t>
      </w:r>
    </w:p>
    <w:p w14:paraId="1F922482" w14:textId="77777777" w:rsidR="00D97D1F" w:rsidRDefault="00D97D1F">
      <w:pPr>
        <w:spacing w:after="160" w:line="278" w:lineRule="auto"/>
        <w:ind w:left="0" w:firstLine="0"/>
        <w:rPr>
          <w:rFonts w:eastAsiaTheme="majorEastAsia" w:cstheme="majorBidi"/>
          <w:b/>
          <w:color w:val="025328"/>
          <w:sz w:val="24"/>
        </w:rPr>
      </w:pPr>
      <w:r>
        <w:br w:type="page"/>
      </w:r>
    </w:p>
    <w:p w14:paraId="51602D06" w14:textId="7F2DEAB5" w:rsidR="00DA439B" w:rsidRDefault="00DA439B" w:rsidP="000B0886">
      <w:pPr>
        <w:pStyle w:val="Heading4"/>
      </w:pPr>
      <w:r>
        <w:lastRenderedPageBreak/>
        <w:t>Actions</w:t>
      </w:r>
    </w:p>
    <w:p w14:paraId="738A9800" w14:textId="77777777" w:rsidR="00DA439B" w:rsidRDefault="00DA439B" w:rsidP="00DA439B">
      <w:r>
        <w:t>To accelerate progress on nitrogen efficiency, the following actions are recommended:</w:t>
      </w:r>
    </w:p>
    <w:p w14:paraId="4E9D7739" w14:textId="5D9695F3" w:rsidR="00DA439B" w:rsidRDefault="00DA439B">
      <w:pPr>
        <w:pStyle w:val="Bullet-number"/>
        <w:numPr>
          <w:ilvl w:val="0"/>
          <w:numId w:val="14"/>
        </w:numPr>
      </w:pPr>
      <w:r>
        <w:t>Strengthen nutrient planning and diagnostics</w:t>
      </w:r>
    </w:p>
    <w:p w14:paraId="64111A73" w14:textId="77777777" w:rsidR="00DA439B" w:rsidRDefault="00DA439B" w:rsidP="0044304B">
      <w:pPr>
        <w:pStyle w:val="Style1"/>
        <w:numPr>
          <w:ilvl w:val="0"/>
          <w:numId w:val="56"/>
        </w:numPr>
      </w:pPr>
      <w:r>
        <w:t>Increase uptake and quality of nutrient management plans, ensuring they are field-specific and regularly updated.</w:t>
      </w:r>
    </w:p>
    <w:p w14:paraId="71E37072" w14:textId="2CEDE927" w:rsidR="00436D2D" w:rsidRDefault="00DA439B" w:rsidP="0044304B">
      <w:pPr>
        <w:pStyle w:val="Style1"/>
        <w:numPr>
          <w:ilvl w:val="0"/>
          <w:numId w:val="56"/>
        </w:numPr>
      </w:pPr>
      <w:r>
        <w:t>Expand access to affordable soil testing and slurry/manure analysis</w:t>
      </w:r>
    </w:p>
    <w:p w14:paraId="13B578ED" w14:textId="38D646E3" w:rsidR="005E0489" w:rsidRDefault="00DA439B" w:rsidP="0044304B">
      <w:pPr>
        <w:pStyle w:val="Style1"/>
        <w:numPr>
          <w:ilvl w:val="0"/>
          <w:numId w:val="56"/>
        </w:numPr>
      </w:pPr>
      <w:r>
        <w:t>Promote whole-farm nitrogen balance approaches to identify inefficiencies</w:t>
      </w:r>
    </w:p>
    <w:p w14:paraId="596FE28F" w14:textId="523699C2" w:rsidR="00DA439B" w:rsidRDefault="00DA439B" w:rsidP="0044304B">
      <w:pPr>
        <w:pStyle w:val="Style1"/>
        <w:numPr>
          <w:ilvl w:val="0"/>
          <w:numId w:val="56"/>
        </w:numPr>
      </w:pPr>
      <w:r>
        <w:t>Improve precision of nitrogen application</w:t>
      </w:r>
    </w:p>
    <w:p w14:paraId="7E2BD06E" w14:textId="6CF1C97B" w:rsidR="00DA439B" w:rsidRDefault="00DA439B" w:rsidP="0044304B">
      <w:pPr>
        <w:pStyle w:val="Style1"/>
        <w:numPr>
          <w:ilvl w:val="0"/>
          <w:numId w:val="56"/>
        </w:numPr>
      </w:pPr>
      <w:r>
        <w:t>Encourage better matching of nitrogen inputs to grass growth curves and soil mineralisation</w:t>
      </w:r>
    </w:p>
    <w:p w14:paraId="6E0ABA4C" w14:textId="753031DA" w:rsidR="00DA439B" w:rsidRDefault="00DA439B" w:rsidP="0044304B">
      <w:pPr>
        <w:pStyle w:val="Style1"/>
        <w:numPr>
          <w:ilvl w:val="0"/>
          <w:numId w:val="56"/>
        </w:numPr>
      </w:pPr>
      <w:r>
        <w:t>Promote use of decision-support tools and FACTS-qualified advice</w:t>
      </w:r>
    </w:p>
    <w:p w14:paraId="2C3F32DE" w14:textId="39222299" w:rsidR="00436D2D" w:rsidRDefault="00DA439B" w:rsidP="0044304B">
      <w:pPr>
        <w:pStyle w:val="Style1"/>
        <w:numPr>
          <w:ilvl w:val="0"/>
          <w:numId w:val="56"/>
        </w:numPr>
      </w:pPr>
      <w:r>
        <w:t>Increase adoption of protected urea and low-emission spreading equipment (LESS)</w:t>
      </w:r>
    </w:p>
    <w:p w14:paraId="4CDF0449" w14:textId="1BC33E71" w:rsidR="00DA439B" w:rsidRDefault="00DA439B" w:rsidP="0044304B">
      <w:pPr>
        <w:pStyle w:val="Style1"/>
        <w:numPr>
          <w:ilvl w:val="0"/>
          <w:numId w:val="56"/>
        </w:numPr>
      </w:pPr>
      <w:r>
        <w:t>Reduce reliance on synthetic nitrogen</w:t>
      </w:r>
    </w:p>
    <w:p w14:paraId="78393C0C" w14:textId="3D8500EF" w:rsidR="00DA439B" w:rsidRDefault="00DA439B" w:rsidP="0044304B">
      <w:pPr>
        <w:pStyle w:val="Style1"/>
        <w:numPr>
          <w:ilvl w:val="0"/>
          <w:numId w:val="56"/>
        </w:numPr>
      </w:pPr>
      <w:r>
        <w:t>Support wider adoption of grass–legume mixes and multispecies swards where appropriate</w:t>
      </w:r>
    </w:p>
    <w:p w14:paraId="7C857546" w14:textId="6A70C42E" w:rsidR="000028F8" w:rsidRDefault="00DA439B" w:rsidP="0044304B">
      <w:pPr>
        <w:pStyle w:val="Style1"/>
        <w:numPr>
          <w:ilvl w:val="0"/>
          <w:numId w:val="56"/>
        </w:numPr>
      </w:pPr>
      <w:r>
        <w:t>Improve manure nutrient utilisation to displace synthetic fertiliser</w:t>
      </w:r>
    </w:p>
    <w:p w14:paraId="22217188" w14:textId="089E1786" w:rsidR="00DA439B" w:rsidRDefault="00DA439B" w:rsidP="0044304B">
      <w:pPr>
        <w:pStyle w:val="Style1"/>
        <w:numPr>
          <w:ilvl w:val="0"/>
          <w:numId w:val="56"/>
        </w:numPr>
      </w:pPr>
      <w:r>
        <w:t>Align policy, regulation and incentives</w:t>
      </w:r>
    </w:p>
    <w:p w14:paraId="2B5B06F5" w14:textId="4670F966" w:rsidR="00DA439B" w:rsidRPr="000114D0" w:rsidRDefault="00DA439B" w:rsidP="0044304B">
      <w:pPr>
        <w:pStyle w:val="Style1"/>
        <w:numPr>
          <w:ilvl w:val="0"/>
          <w:numId w:val="56"/>
        </w:numPr>
      </w:pPr>
      <w:r>
        <w:t xml:space="preserve">Strengthen integration </w:t>
      </w:r>
      <w:r w:rsidRPr="000114D0">
        <w:t>between regulatory nutrient requirements</w:t>
      </w:r>
      <w:r w:rsidR="00272311">
        <w:t xml:space="preserve">, SFI and SFS </w:t>
      </w:r>
      <w:r w:rsidRPr="000114D0">
        <w:t>soil standards to reduce duplication and improve compliance</w:t>
      </w:r>
    </w:p>
    <w:p w14:paraId="07B2CF9A" w14:textId="65C791ED" w:rsidR="000028F8" w:rsidRDefault="00DA439B">
      <w:pPr>
        <w:pStyle w:val="Bulletsecondindent"/>
        <w:numPr>
          <w:ilvl w:val="0"/>
          <w:numId w:val="14"/>
        </w:numPr>
        <w:spacing w:after="120"/>
      </w:pPr>
      <w:r w:rsidRPr="000114D0">
        <w:t>Ensure nutrient efficiency gains</w:t>
      </w:r>
      <w:r>
        <w:t xml:space="preserve"> are recognised within carbon assessment frameworks and supply chain reporting</w:t>
      </w:r>
    </w:p>
    <w:p w14:paraId="4D485E39" w14:textId="3A153400" w:rsidR="00DA439B" w:rsidRDefault="00DA439B">
      <w:pPr>
        <w:pStyle w:val="Bullet-number"/>
        <w:numPr>
          <w:ilvl w:val="0"/>
          <w:numId w:val="14"/>
        </w:numPr>
      </w:pPr>
      <w:r>
        <w:t>Improve measurement and transparency</w:t>
      </w:r>
    </w:p>
    <w:p w14:paraId="5DA05B64" w14:textId="62F58879" w:rsidR="00DA439B" w:rsidRDefault="00DA439B" w:rsidP="0044304B">
      <w:pPr>
        <w:pStyle w:val="Style1"/>
        <w:numPr>
          <w:ilvl w:val="0"/>
          <w:numId w:val="57"/>
        </w:numPr>
      </w:pPr>
      <w:r>
        <w:t>Track fertiliser application trends alongside emissions indicators</w:t>
      </w:r>
    </w:p>
    <w:p w14:paraId="61946E15" w14:textId="576CA953" w:rsidR="00DA439B" w:rsidRDefault="00DA439B" w:rsidP="0044304B">
      <w:pPr>
        <w:pStyle w:val="Style1"/>
        <w:numPr>
          <w:ilvl w:val="0"/>
          <w:numId w:val="57"/>
        </w:numPr>
      </w:pPr>
      <w:r>
        <w:t>Improve aggregation of anonymised nutrient management data to strengthen sector-wide understanding of progress</w:t>
      </w:r>
    </w:p>
    <w:p w14:paraId="195716EB" w14:textId="718CB496" w:rsidR="00FD6925" w:rsidRDefault="00DA439B" w:rsidP="0044304B">
      <w:pPr>
        <w:pStyle w:val="Style1"/>
        <w:numPr>
          <w:ilvl w:val="0"/>
          <w:numId w:val="57"/>
        </w:numPr>
      </w:pPr>
      <w:r>
        <w:t>Encourage benchmarking to normalise best practice</w:t>
      </w:r>
    </w:p>
    <w:p w14:paraId="6D0C4710" w14:textId="77777777" w:rsidR="00FD6925" w:rsidRDefault="00FD6925">
      <w:pPr>
        <w:spacing w:after="160" w:line="278" w:lineRule="auto"/>
        <w:ind w:left="0" w:firstLine="0"/>
        <w:rPr>
          <w:rFonts w:eastAsiaTheme="minorEastAsia" w:cstheme="minorBidi"/>
          <w:color w:val="000000" w:themeColor="text1"/>
          <w:kern w:val="0"/>
          <w:lang w:eastAsia="ja-JP"/>
          <w14:ligatures w14:val="none"/>
        </w:rPr>
      </w:pPr>
      <w:r>
        <w:br w:type="page"/>
      </w:r>
    </w:p>
    <w:p w14:paraId="213321C1" w14:textId="482649E6" w:rsidR="00B943D9" w:rsidRDefault="00D97D1F" w:rsidP="00B943D9">
      <w:pPr>
        <w:pStyle w:val="Bullet-2bulletslist"/>
        <w:ind w:left="284" w:hanging="284"/>
      </w:pPr>
      <w:r>
        <w:rPr>
          <w:noProof/>
        </w:rPr>
        <w:lastRenderedPageBreak/>
        <mc:AlternateContent>
          <mc:Choice Requires="wps">
            <w:drawing>
              <wp:anchor distT="0" distB="0" distL="114300" distR="114300" simplePos="0" relativeHeight="251659776" behindDoc="0" locked="0" layoutInCell="1" allowOverlap="1" wp14:anchorId="496AC803" wp14:editId="13C33E03">
                <wp:simplePos x="0" y="0"/>
                <wp:positionH relativeFrom="margin">
                  <wp:posOffset>-7583</wp:posOffset>
                </wp:positionH>
                <wp:positionV relativeFrom="paragraph">
                  <wp:posOffset>2169795</wp:posOffset>
                </wp:positionV>
                <wp:extent cx="6590665" cy="506730"/>
                <wp:effectExtent l="0" t="0" r="0" b="0"/>
                <wp:wrapNone/>
                <wp:docPr id="928996408" name="Rectangle 1"/>
                <wp:cNvGraphicFramePr/>
                <a:graphic xmlns:a="http://schemas.openxmlformats.org/drawingml/2006/main">
                  <a:graphicData uri="http://schemas.microsoft.com/office/word/2010/wordprocessingShape">
                    <wps:wsp>
                      <wps:cNvSpPr/>
                      <wps:spPr>
                        <a:xfrm>
                          <a:off x="0" y="0"/>
                          <a:ext cx="6590665" cy="506730"/>
                        </a:xfrm>
                        <a:prstGeom prst="rect">
                          <a:avLst/>
                        </a:prstGeom>
                        <a:ln>
                          <a:noFill/>
                        </a:ln>
                      </wps:spPr>
                      <wps:txbx>
                        <w:txbxContent>
                          <w:p w14:paraId="707C1EA2" w14:textId="7CB03E7C" w:rsidR="00B943D9" w:rsidRPr="002C445A" w:rsidRDefault="00FD6925" w:rsidP="000B0886">
                            <w:pPr>
                              <w:pStyle w:val="Heading2new"/>
                            </w:pPr>
                            <w:bookmarkStart w:id="95" w:name="_Toc234314131"/>
                            <w:r>
                              <w:t xml:space="preserve">Scaling beyond </w:t>
                            </w:r>
                            <w:r w:rsidR="004C20CE">
                              <w:t>‘</w:t>
                            </w:r>
                            <w:r w:rsidR="007E79BE">
                              <w:t>cost-saving</w:t>
                            </w:r>
                            <w:r w:rsidR="004C20CE">
                              <w:t>’</w:t>
                            </w:r>
                            <w:r>
                              <w:t xml:space="preserve"> measures</w:t>
                            </w:r>
                            <w:bookmarkEnd w:id="95"/>
                            <w:r>
                              <w:t xml:space="preserve"> </w:t>
                            </w:r>
                          </w:p>
                        </w:txbxContent>
                      </wps:txbx>
                      <wps:bodyPr horzOverflow="overflow" vert="horz" wrap="square" lIns="0" tIns="0" rIns="0" bIns="0" rtlCol="0">
                        <a:noAutofit/>
                      </wps:bodyPr>
                    </wps:wsp>
                  </a:graphicData>
                </a:graphic>
                <wp14:sizeRelH relativeFrom="margin">
                  <wp14:pctWidth>0</wp14:pctWidth>
                </wp14:sizeRelH>
              </wp:anchor>
            </w:drawing>
          </mc:Choice>
          <mc:Fallback>
            <w:pict>
              <v:rect w14:anchorId="496AC803" id="_x0000_s1045" style="position:absolute;left:0;text-align:left;margin-left:-.6pt;margin-top:170.85pt;width:518.95pt;height:39.9pt;z-index:2516597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" filled="f" stroked="f">
                <v:textbox inset="0,0,0,0">
                  <w:txbxContent>
                    <w:p w14:paraId="707C1EA2" w14:textId="7CB03E7C" w:rsidR="00B943D9" w:rsidRPr="002C445A" w:rsidRDefault="00FD6925" w:rsidP="000B0886">
                      <w:pPr>
                        <w:pStyle w:val="Heading2new"/>
                      </w:pPr>
                      <w:bookmarkStart w:id="96" w:name="_Toc234314131"/>
                      <w:r>
                        <w:t xml:space="preserve">Scaling beyond </w:t>
                      </w:r>
                      <w:r w:rsidR="004C20CE">
                        <w:t>‘</w:t>
                      </w:r>
                      <w:r w:rsidR="007E79BE">
                        <w:t>cost-saving</w:t>
                      </w:r>
                      <w:r w:rsidR="004C20CE">
                        <w:t>’</w:t>
                      </w:r>
                      <w:r>
                        <w:t xml:space="preserve"> measures</w:t>
                      </w:r>
                      <w:bookmarkEnd w:id="96"/>
                      <w:r>
                        <w:t xml:space="preserve"> </w:t>
                      </w:r>
                    </w:p>
                  </w:txbxContent>
                </v:textbox>
                <w10:wrap anchorx="margin"/>
              </v:rect>
            </w:pict>
          </mc:Fallback>
        </mc:AlternateContent>
      </w:r>
      <w:r>
        <w:rPr>
          <w:noProof/>
        </w:rPr>
        <w:drawing>
          <wp:anchor distT="0" distB="0" distL="114300" distR="114300" simplePos="0" relativeHeight="251664896" behindDoc="0" locked="0" layoutInCell="1" allowOverlap="1" wp14:anchorId="23F6A03B" wp14:editId="08EA33F6">
            <wp:simplePos x="0" y="0"/>
            <wp:positionH relativeFrom="page">
              <wp:align>left</wp:align>
            </wp:positionH>
            <wp:positionV relativeFrom="page">
              <wp:posOffset>-1077</wp:posOffset>
            </wp:positionV>
            <wp:extent cx="7559040" cy="2447365"/>
            <wp:effectExtent l="0" t="0" r="3810" b="0"/>
            <wp:wrapSquare wrapText="bothSides"/>
            <wp:docPr id="169599859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998598" name="Picture 38">
                      <a:extLst>
                        <a:ext uri="{C183D7F6-B498-43B3-948B-1728B52AA6E4}">
                          <adec:decorative xmlns:adec="http://schemas.microsoft.com/office/drawing/2017/decorative" val="1"/>
                        </a:ext>
                      </a:extLst>
                    </pic:cNvPr>
                    <pic:cNvPicPr/>
                  </pic:nvPicPr>
                  <pic:blipFill rotWithShape="1">
                    <a:blip r:embed="rId50" cstate="email">
                      <a:extLst>
                        <a:ext uri="{28A0092B-C50C-407E-A947-70E740481C1C}">
                          <a14:useLocalDpi xmlns:a14="http://schemas.microsoft.com/office/drawing/2010/main"/>
                        </a:ext>
                      </a:extLst>
                    </a:blip>
                    <a:srcRect/>
                    <a:stretch>
                      <a:fillRect/>
                    </a:stretch>
                  </pic:blipFill>
                  <pic:spPr bwMode="auto">
                    <a:xfrm>
                      <a:off x="0" y="0"/>
                      <a:ext cx="7562706" cy="24485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12F8">
        <w:rPr>
          <w:noProof/>
        </w:rPr>
        <mc:AlternateContent>
          <mc:Choice Requires="wps">
            <w:drawing>
              <wp:anchor distT="0" distB="0" distL="114300" distR="114300" simplePos="0" relativeHeight="251656704" behindDoc="0" locked="0" layoutInCell="1" allowOverlap="1" wp14:anchorId="766C1349" wp14:editId="12897704">
                <wp:simplePos x="0" y="0"/>
                <wp:positionH relativeFrom="page">
                  <wp:posOffset>6985</wp:posOffset>
                </wp:positionH>
                <wp:positionV relativeFrom="paragraph">
                  <wp:posOffset>1615440</wp:posOffset>
                </wp:positionV>
                <wp:extent cx="7552055" cy="1151255"/>
                <wp:effectExtent l="0" t="0" r="4445" b="4445"/>
                <wp:wrapTopAndBottom/>
                <wp:docPr id="375018382" name="Shape 60570"/>
                <wp:cNvGraphicFramePr/>
                <a:graphic xmlns:a="http://schemas.openxmlformats.org/drawingml/2006/main">
                  <a:graphicData uri="http://schemas.microsoft.com/office/word/2010/wordprocessingShape">
                    <wps:wsp>
                      <wps:cNvSpPr/>
                      <wps:spPr>
                        <a:xfrm>
                          <a:off x="0" y="0"/>
                          <a:ext cx="7552055" cy="1151255"/>
                        </a:xfrm>
                        <a:custGeom>
                          <a:avLst/>
                          <a:gdLst/>
                          <a:ahLst/>
                          <a:cxnLst/>
                          <a:rect l="0" t="0" r="0" b="0"/>
                          <a:pathLst>
                            <a:path w="7554913" h="2946221">
                              <a:moveTo>
                                <a:pt x="0" y="0"/>
                              </a:moveTo>
                              <a:lnTo>
                                <a:pt x="7554913" y="0"/>
                              </a:lnTo>
                              <a:lnTo>
                                <a:pt x="7554913" y="2946221"/>
                              </a:lnTo>
                              <a:lnTo>
                                <a:pt x="0" y="2946221"/>
                              </a:lnTo>
                              <a:lnTo>
                                <a:pt x="0" y="0"/>
                              </a:lnTo>
                            </a:path>
                          </a:pathLst>
                        </a:custGeom>
                        <a:solidFill>
                          <a:srgbClr val="025328"/>
                        </a:solidFill>
                        <a:ln w="0" cap="flat">
                          <a:miter lim="127000"/>
                        </a:ln>
                      </wps:spPr>
                      <wps:style>
                        <a:lnRef idx="0">
                          <a:srgbClr val="000000">
                            <a:alpha val="0"/>
                          </a:srgbClr>
                        </a:lnRef>
                        <a:fillRef idx="1">
                          <a:srgbClr val="005A7D"/>
                        </a:fillRef>
                        <a:effectRef idx="0">
                          <a:scrgbClr r="0" g="0" b="0"/>
                        </a:effectRef>
                        <a:fontRef idx="none"/>
                      </wps:style>
                      <wps:bodyPr/>
                    </wps:wsp>
                  </a:graphicData>
                </a:graphic>
              </wp:anchor>
            </w:drawing>
          </mc:Choice>
          <mc:Fallback>
            <w:pict>
              <v:shape w14:anchorId="779B7925" id="Shape 60570" o:spid="_x0000_s1026" style="position:absolute;margin-left:.55pt;margin-top:127.2pt;width:594.65pt;height:90.65pt;z-index:251656704;visibility:visible;mso-wrap-style:square;mso-wrap-distance-left:9pt;mso-wrap-distance-top:0;mso-wrap-distance-right:9pt;mso-wrap-distance-bottom:0;mso-position-horizontal:absolute;mso-position-horizontal-relative:page;mso-position-vertical:absolute;mso-position-vertical-relative:text;v-text-anchor:top" coordsize="7554913,2946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" path="m,l7554913,r,2946221l,2946221,,e" fillcolor="#025328" stroked="f" strokeweight="0">
                <v:stroke miterlimit="83231f" joinstyle="miter"/>
                <v:path arrowok="t" textboxrect="0,0,7554913,2946221"/>
                <w10:wrap type="topAndBottom" anchorx="page"/>
              </v:shape>
            </w:pict>
          </mc:Fallback>
        </mc:AlternateContent>
      </w:r>
    </w:p>
    <w:p w14:paraId="3DDB79A5" w14:textId="009074E5" w:rsidR="00417E6C" w:rsidRDefault="00F752D3" w:rsidP="00336254">
      <w:r>
        <w:t>The</w:t>
      </w:r>
      <w:r w:rsidR="00FA46EA">
        <w:t xml:space="preserve"> mitigation values modelled within the no-regrets pathway should not be interpreted as the sector’s maximum potential. They represent a pragmatic first phase focused on measures most likely to be adopted under current economic conditions. Deeper reductions are likely to depend on continued investment in innovation, enabling policy frameworks, supply chain incentives and </w:t>
      </w:r>
      <w:r w:rsidR="003B7302">
        <w:t xml:space="preserve">emerging </w:t>
      </w:r>
      <w:r w:rsidR="00FA46EA">
        <w:t>technologies.</w:t>
      </w:r>
      <w:r>
        <w:t xml:space="preserve"> </w:t>
      </w:r>
      <w:r w:rsidR="003B7302">
        <w:t xml:space="preserve">The roadmap should therefore be viewed not only as a mitigation pathway but also as a framework for prioritising future research, investment and collaborative delivery. </w:t>
      </w:r>
      <w:r w:rsidR="00110F7F">
        <w:t>C</w:t>
      </w:r>
      <w:r>
        <w:t xml:space="preserve">ost-saving measures described cannot </w:t>
      </w:r>
      <w:r w:rsidR="008A555C">
        <w:t>deliver the full scale of emissions reduction</w:t>
      </w:r>
      <w:r w:rsidR="00367E02">
        <w:t xml:space="preserve"> likely to be</w:t>
      </w:r>
      <w:r w:rsidR="008A555C">
        <w:t xml:space="preserve"> required over the long term. Scaling beyond cost-saving measure</w:t>
      </w:r>
      <w:r w:rsidR="007A0E2F">
        <w:t>s</w:t>
      </w:r>
      <w:r w:rsidR="008A555C">
        <w:t xml:space="preserve"> will be essential. </w:t>
      </w:r>
    </w:p>
    <w:p w14:paraId="6811C1DE" w14:textId="1D89C58D" w:rsidR="008A555C" w:rsidRDefault="008A555C" w:rsidP="00336254">
      <w:r>
        <w:t>The next stage of the pro</w:t>
      </w:r>
      <w:r w:rsidR="00386967">
        <w:t>gress will depend on</w:t>
      </w:r>
      <w:r w:rsidR="0053305C">
        <w:t xml:space="preserve"> a combination of</w:t>
      </w:r>
      <w:r w:rsidR="00386967">
        <w:t xml:space="preserve">: </w:t>
      </w:r>
    </w:p>
    <w:p w14:paraId="5507840A" w14:textId="30CAFD8A" w:rsidR="001E1AB5" w:rsidRDefault="001E1AB5" w:rsidP="003146AE">
      <w:pPr>
        <w:pStyle w:val="numberbullet"/>
        <w:numPr>
          <w:ilvl w:val="0"/>
          <w:numId w:val="71"/>
        </w:numPr>
      </w:pPr>
      <w:r>
        <w:t>Higher uptake of</w:t>
      </w:r>
      <w:r w:rsidR="000E2ADE">
        <w:t xml:space="preserve"> cost-saving and ‘cost-neutral’ </w:t>
      </w:r>
      <w:r>
        <w:t>measures beyond current adoption levels (e</w:t>
      </w:r>
      <w:r w:rsidRPr="14070392">
        <w:t xml:space="preserve">stimated </w:t>
      </w:r>
      <w:r>
        <w:t xml:space="preserve">additional </w:t>
      </w:r>
      <w:r w:rsidRPr="14070392">
        <w:t>mitigation</w:t>
      </w:r>
      <w:r>
        <w:t>: ~3.5%)</w:t>
      </w:r>
      <w:r w:rsidR="00204D8C">
        <w:fldChar w:fldCharType="begin"/>
      </w:r>
      <w:r w:rsidR="00204D8C">
        <w:instrText xml:space="preserve"> NOTEREF _Ref206704817 \f \h </w:instrText>
      </w:r>
      <w:r w:rsidR="003146AE">
        <w:instrText xml:space="preserve"> \* MERGEFORMAT </w:instrText>
      </w:r>
      <w:r w:rsidR="00204D8C">
        <w:fldChar w:fldCharType="separate"/>
      </w:r>
      <w:r w:rsidR="00204D8C" w:rsidRPr="00204D8C">
        <w:rPr>
          <w:rStyle w:val="EndnoteReference"/>
        </w:rPr>
        <w:t>2</w:t>
      </w:r>
      <w:r w:rsidR="00204D8C">
        <w:fldChar w:fldCharType="end"/>
      </w:r>
    </w:p>
    <w:p w14:paraId="1C6152F2" w14:textId="742067F6" w:rsidR="001E1AB5" w:rsidRDefault="001E1AB5" w:rsidP="003146AE">
      <w:pPr>
        <w:pStyle w:val="numberbullet"/>
        <w:numPr>
          <w:ilvl w:val="0"/>
          <w:numId w:val="71"/>
        </w:numPr>
      </w:pPr>
      <w:r>
        <w:t>Additional cost measures using proven technologies such as inhibitors, feed additives and improved manure management (estimated mitigation: ~3.7%)</w:t>
      </w:r>
      <w:r w:rsidR="00204D8C">
        <w:fldChar w:fldCharType="begin"/>
      </w:r>
      <w:r w:rsidR="00204D8C">
        <w:instrText xml:space="preserve"> NOTEREF _Ref206704817 \f \h </w:instrText>
      </w:r>
      <w:r w:rsidR="006C4839">
        <w:instrText xml:space="preserve"> \* MERGEFORMAT </w:instrText>
      </w:r>
      <w:r w:rsidR="00204D8C">
        <w:fldChar w:fldCharType="separate"/>
      </w:r>
      <w:r w:rsidR="00204D8C" w:rsidRPr="00204D8C">
        <w:rPr>
          <w:rStyle w:val="EndnoteReference"/>
        </w:rPr>
        <w:t>2</w:t>
      </w:r>
      <w:r w:rsidR="00204D8C">
        <w:fldChar w:fldCharType="end"/>
      </w:r>
    </w:p>
    <w:p w14:paraId="5CB7CEA7" w14:textId="42C7CF6B" w:rsidR="001E1AB5" w:rsidRDefault="001E1AB5" w:rsidP="003146AE">
      <w:pPr>
        <w:pStyle w:val="numberbullet"/>
        <w:numPr>
          <w:ilvl w:val="0"/>
          <w:numId w:val="71"/>
        </w:numPr>
      </w:pPr>
      <w:r w:rsidRPr="14070392">
        <w:t xml:space="preserve">Decarbonised </w:t>
      </w:r>
      <w:r>
        <w:t>s</w:t>
      </w:r>
      <w:r w:rsidRPr="14070392">
        <w:t>upply chains</w:t>
      </w:r>
      <w:r>
        <w:t>, particularly f</w:t>
      </w:r>
      <w:r w:rsidRPr="14070392">
        <w:t xml:space="preserve">eed </w:t>
      </w:r>
      <w:r>
        <w:t>sourcing and</w:t>
      </w:r>
      <w:r w:rsidRPr="14070392">
        <w:t xml:space="preserve"> </w:t>
      </w:r>
      <w:r>
        <w:t>f</w:t>
      </w:r>
      <w:r w:rsidRPr="14070392">
        <w:t>ertiliser</w:t>
      </w:r>
      <w:r>
        <w:t xml:space="preserve"> manufacture (e</w:t>
      </w:r>
      <w:r w:rsidRPr="14070392">
        <w:t>stimated mitigation</w:t>
      </w:r>
      <w:r>
        <w:t>: ~</w:t>
      </w:r>
      <w:r w:rsidRPr="14070392">
        <w:t>3%</w:t>
      </w:r>
      <w:r>
        <w:t>)</w:t>
      </w:r>
      <w:r w:rsidR="00204D8C">
        <w:fldChar w:fldCharType="begin"/>
      </w:r>
      <w:r w:rsidR="00204D8C">
        <w:instrText xml:space="preserve"> NOTEREF _Ref206704817 \f \h </w:instrText>
      </w:r>
      <w:r w:rsidR="006C4839">
        <w:instrText xml:space="preserve"> \* MERGEFORMAT </w:instrText>
      </w:r>
      <w:r w:rsidR="00204D8C">
        <w:fldChar w:fldCharType="separate"/>
      </w:r>
      <w:r w:rsidR="00204D8C" w:rsidRPr="00204D8C">
        <w:rPr>
          <w:rStyle w:val="EndnoteReference"/>
        </w:rPr>
        <w:t>2</w:t>
      </w:r>
      <w:r w:rsidR="00204D8C">
        <w:fldChar w:fldCharType="end"/>
      </w:r>
      <w:r w:rsidR="000A14CF">
        <w:t xml:space="preserve"> </w:t>
      </w:r>
      <w:r w:rsidR="00D50119">
        <w:t>a</w:t>
      </w:r>
      <w:r w:rsidR="000A14CF">
        <w:t>nd beyond the farm gate once the ‘product’ leaves the farm</w:t>
      </w:r>
    </w:p>
    <w:p w14:paraId="127FB41D" w14:textId="77777777" w:rsidR="001E1AB5" w:rsidRDefault="001E1AB5" w:rsidP="003146AE">
      <w:pPr>
        <w:pStyle w:val="numberbullet"/>
        <w:numPr>
          <w:ilvl w:val="0"/>
          <w:numId w:val="71"/>
        </w:numPr>
      </w:pPr>
      <w:r w:rsidRPr="14070392">
        <w:t>On</w:t>
      </w:r>
      <w:r>
        <w:t>-</w:t>
      </w:r>
      <w:r w:rsidRPr="14070392">
        <w:t>farm sequestration</w:t>
      </w:r>
      <w:r>
        <w:t xml:space="preserve">, including soil carbon and vegetation management, where current estimates vary but potential is likely significant </w:t>
      </w:r>
    </w:p>
    <w:p w14:paraId="482D6F09" w14:textId="6898CD11" w:rsidR="001E1AB5" w:rsidRDefault="001E1AB5" w:rsidP="003146AE">
      <w:pPr>
        <w:pStyle w:val="numberbullet"/>
        <w:numPr>
          <w:ilvl w:val="0"/>
          <w:numId w:val="71"/>
        </w:numPr>
      </w:pPr>
      <w:r w:rsidRPr="14070392">
        <w:t xml:space="preserve">Emerging </w:t>
      </w:r>
      <w:r>
        <w:t>t</w:t>
      </w:r>
      <w:r w:rsidRPr="14070392">
        <w:t xml:space="preserve">echnologies, such as </w:t>
      </w:r>
      <w:r w:rsidR="00924DD1">
        <w:t xml:space="preserve">on-farm </w:t>
      </w:r>
      <w:r w:rsidRPr="14070392">
        <w:t>dietary manipulation, bio-actives and methane suppressants</w:t>
      </w:r>
    </w:p>
    <w:p w14:paraId="12099672" w14:textId="7FFF0015" w:rsidR="001E1AB5" w:rsidRDefault="001E1AB5" w:rsidP="00D97D1F">
      <w:pPr>
        <w:pStyle w:val="Bullet-LastBullet0"/>
        <w:numPr>
          <w:ilvl w:val="0"/>
          <w:numId w:val="71"/>
        </w:numPr>
      </w:pPr>
      <w:r w:rsidRPr="14070392">
        <w:t>New technological innovations</w:t>
      </w:r>
      <w:r>
        <w:t xml:space="preserve">, including technologies not yet commercially available or fully modelled </w:t>
      </w:r>
    </w:p>
    <w:p w14:paraId="03C75040" w14:textId="6522A669" w:rsidR="007C153E" w:rsidRDefault="007C153E" w:rsidP="003146AE">
      <w:r>
        <w:t>The Welsh Government’s Sustainable Farming Scheme Carbon Sequestration Evidence Review P</w:t>
      </w:r>
      <w:r w:rsidR="004C2813">
        <w:t xml:space="preserve">anel highlighted </w:t>
      </w:r>
      <w:r>
        <w:t xml:space="preserve">there is no single </w:t>
      </w:r>
      <w:r w:rsidR="00FD7274">
        <w:t>‘</w:t>
      </w:r>
      <w:r>
        <w:t>silver bullet</w:t>
      </w:r>
      <w:r w:rsidR="00FD7274">
        <w:t xml:space="preserve">’ </w:t>
      </w:r>
      <w:r>
        <w:t>solution for agricultural decarbonisation and outcomes are highly dependent on local soils, climate, management and system interactions. The Panel concluded that many measures offer important co-benefits for productivity, biodiversity, water regulation and resilience but that implementation must remain practical, flexible and appropriate to individual farm systems</w:t>
      </w:r>
      <w:bookmarkStart w:id="97" w:name="_Ref230355169"/>
      <w:r w:rsidR="00AF74DC">
        <w:t>.</w:t>
      </w:r>
      <w:r>
        <w:rPr>
          <w:rStyle w:val="EndnoteReference"/>
        </w:rPr>
        <w:endnoteReference w:id="67"/>
      </w:r>
      <w:bookmarkEnd w:id="97"/>
      <w:r>
        <w:t xml:space="preserve"> </w:t>
      </w:r>
    </w:p>
    <w:p w14:paraId="3FBA7AC2" w14:textId="7783DF7E" w:rsidR="000B2741" w:rsidRDefault="000B2741" w:rsidP="003146AE">
      <w:r>
        <w:t xml:space="preserve">The review also emphasised that adoption is strongly influenced by cost and return on investment, compatibility with existing farming systems, availability of trusted advice, practical ease of implementation, regulatory clarity and farmer confidence that measures will deliver real-world benefits. </w:t>
      </w:r>
      <w:r w:rsidR="00272E66">
        <w:t xml:space="preserve">This is particularly relevant for grazing beef and sheep systems, where some methane-reducing technologies remain more </w:t>
      </w:r>
      <w:r w:rsidR="00272E66">
        <w:lastRenderedPageBreak/>
        <w:t>difficult to deliver consistently than in</w:t>
      </w:r>
      <w:r w:rsidR="00ED1A7F">
        <w:t>-</w:t>
      </w:r>
      <w:r w:rsidR="00272E66">
        <w:t xml:space="preserve">housed systems. For example, while 3-NOP is now relatively well evidenced as a methane inhibitor, practical delivery in grazing systems remains operationally challenging. </w:t>
      </w:r>
    </w:p>
    <w:p w14:paraId="0AC1D1E9" w14:textId="03DA8856" w:rsidR="00FC34EC" w:rsidRDefault="00FC34EC" w:rsidP="003146AE">
      <w:r>
        <w:t xml:space="preserve">While </w:t>
      </w:r>
      <w:r w:rsidR="00924DD1">
        <w:t xml:space="preserve">some of </w:t>
      </w:r>
      <w:r>
        <w:t xml:space="preserve">these areas are </w:t>
      </w:r>
      <w:r w:rsidR="006675DB">
        <w:t xml:space="preserve">referenced </w:t>
      </w:r>
      <w:r>
        <w:t>within th</w:t>
      </w:r>
      <w:r w:rsidR="00F4309F">
        <w:t>is</w:t>
      </w:r>
      <w:r>
        <w:t xml:space="preserve"> </w:t>
      </w:r>
      <w:r w:rsidR="00ED1A7F">
        <w:t>r</w:t>
      </w:r>
      <w:r>
        <w:t xml:space="preserve">oadmap to provide </w:t>
      </w:r>
      <w:r w:rsidR="00F77DE2">
        <w:t>context</w:t>
      </w:r>
      <w:r>
        <w:t xml:space="preserve"> on longer-term mitigation </w:t>
      </w:r>
      <w:r w:rsidR="00F77DE2">
        <w:t>potential</w:t>
      </w:r>
      <w:r>
        <w:t xml:space="preserve">, they are not explored in full detail. Their delivery </w:t>
      </w:r>
      <w:r w:rsidR="006671E4">
        <w:t xml:space="preserve">will depend on technology </w:t>
      </w:r>
      <w:r w:rsidR="00975AFF">
        <w:t xml:space="preserve">maturity, regulatory clarity, market incentives, investment capacity and continued evidence development. </w:t>
      </w:r>
    </w:p>
    <w:p w14:paraId="76E8F591" w14:textId="7E9ED1C5" w:rsidR="006B4F77" w:rsidRDefault="00515748" w:rsidP="003146AE">
      <w:r>
        <w:t xml:space="preserve">Future editions of the roadmap </w:t>
      </w:r>
      <w:r w:rsidR="00975AFF">
        <w:t>will</w:t>
      </w:r>
      <w:r>
        <w:t xml:space="preserve"> provide an opportunity to revisit these areas, </w:t>
      </w:r>
      <w:r w:rsidR="00975AFF">
        <w:t>incorporating</w:t>
      </w:r>
      <w:r>
        <w:t xml:space="preserve"> updated </w:t>
      </w:r>
      <w:r w:rsidR="00975AFF">
        <w:t>evidence</w:t>
      </w:r>
      <w:r>
        <w:t xml:space="preserve">, adoption data and </w:t>
      </w:r>
      <w:r w:rsidR="00975AFF">
        <w:t>evolving p</w:t>
      </w:r>
      <w:r>
        <w:t xml:space="preserve">olicy direction. In this way, the roadmap is designed to be iterative, </w:t>
      </w:r>
      <w:r w:rsidR="00964FC8">
        <w:t xml:space="preserve">strengthening </w:t>
      </w:r>
      <w:r w:rsidR="00512D9B">
        <w:t>ambition</w:t>
      </w:r>
      <w:r w:rsidR="00964FC8">
        <w:t xml:space="preserve"> over time as confidence, capability and clarity increase across the sector. </w:t>
      </w:r>
    </w:p>
    <w:p w14:paraId="45877600" w14:textId="64464599" w:rsidR="001E1AB5" w:rsidRDefault="001E1AB5" w:rsidP="00B36B12">
      <w:pPr>
        <w:pStyle w:val="Heading3"/>
      </w:pPr>
      <w:r>
        <w:t xml:space="preserve">Higher uptake of </w:t>
      </w:r>
      <w:r w:rsidR="000E2ADE">
        <w:t xml:space="preserve">‘cost-saving’ </w:t>
      </w:r>
      <w:r w:rsidR="008B0EEE">
        <w:t>or</w:t>
      </w:r>
      <w:r w:rsidR="000E2ADE">
        <w:t xml:space="preserve"> ‘cost-neutral’</w:t>
      </w:r>
      <w:r>
        <w:t xml:space="preserve"> measures</w:t>
      </w:r>
    </w:p>
    <w:p w14:paraId="20E2C9CF" w14:textId="63E79967" w:rsidR="006B4F77" w:rsidRPr="000114D0" w:rsidRDefault="00A1336A" w:rsidP="000114D0">
      <w:pPr>
        <w:rPr>
          <w:rFonts w:eastAsiaTheme="minorEastAsia" w:cstheme="minorBidi"/>
          <w:color w:val="000000" w:themeColor="text1"/>
          <w:kern w:val="0"/>
          <w:lang w:eastAsia="ja-JP"/>
          <w14:ligatures w14:val="none"/>
        </w:rPr>
      </w:pPr>
      <w:r>
        <w:t xml:space="preserve">As outlined previously, the Roadmap Technical Steering Group applied realistic uptake assumptions to the </w:t>
      </w:r>
      <w:r w:rsidR="00071413">
        <w:t>mitigation</w:t>
      </w:r>
      <w:r>
        <w:t xml:space="preserve"> measures included with the updated MAC</w:t>
      </w:r>
      <w:r w:rsidR="006440DC">
        <w:t>C</w:t>
      </w:r>
      <w:r>
        <w:t xml:space="preserve">s. However, uptake could exceed these </w:t>
      </w:r>
      <w:r w:rsidR="00FB6122">
        <w:t>estimates</w:t>
      </w:r>
      <w:r>
        <w:t xml:space="preserve">, particularly where advisory support, financial incentives and supply chain signals are aligned and reinforce adoption of cost-saving or cost-neutral measures. </w:t>
      </w:r>
      <w:r w:rsidR="008D6968">
        <w:t xml:space="preserve">If </w:t>
      </w:r>
      <w:r w:rsidR="00EE1B20">
        <w:t xml:space="preserve">higher levels of adoption were achieved, an additional </w:t>
      </w:r>
      <w:r w:rsidR="001E1AB5">
        <w:rPr>
          <w:rFonts w:eastAsiaTheme="minorEastAsia" w:cstheme="minorBidi"/>
          <w:color w:val="000000" w:themeColor="text1"/>
          <w:kern w:val="0"/>
          <w:lang w:eastAsia="ja-JP"/>
          <w14:ligatures w14:val="none"/>
        </w:rPr>
        <w:t>0.87Mt CO</w:t>
      </w:r>
      <w:r w:rsidR="001E1AB5" w:rsidRPr="00084BDE">
        <w:rPr>
          <w:rFonts w:eastAsiaTheme="minorEastAsia" w:cstheme="minorBidi"/>
          <w:color w:val="000000" w:themeColor="text1"/>
          <w:kern w:val="0"/>
          <w:vertAlign w:val="subscript"/>
          <w:lang w:eastAsia="ja-JP"/>
          <w14:ligatures w14:val="none"/>
        </w:rPr>
        <w:t>2</w:t>
      </w:r>
      <w:r w:rsidR="001E1AB5">
        <w:rPr>
          <w:rFonts w:eastAsiaTheme="minorEastAsia" w:cstheme="minorBidi"/>
          <w:color w:val="000000" w:themeColor="text1"/>
          <w:kern w:val="0"/>
          <w:lang w:eastAsia="ja-JP"/>
          <w14:ligatures w14:val="none"/>
        </w:rPr>
        <w:t xml:space="preserve">e for the beef sector (suckler </w:t>
      </w:r>
      <w:r w:rsidR="009A69AF">
        <w:rPr>
          <w:rFonts w:eastAsiaTheme="minorEastAsia" w:cstheme="minorBidi"/>
          <w:color w:val="000000" w:themeColor="text1"/>
          <w:kern w:val="0"/>
          <w:lang w:eastAsia="ja-JP"/>
          <w14:ligatures w14:val="none"/>
        </w:rPr>
        <w:t xml:space="preserve">and </w:t>
      </w:r>
      <w:r w:rsidR="001E1AB5">
        <w:rPr>
          <w:rFonts w:eastAsiaTheme="minorEastAsia" w:cstheme="minorBidi"/>
          <w:color w:val="000000" w:themeColor="text1"/>
          <w:kern w:val="0"/>
          <w:lang w:eastAsia="ja-JP"/>
          <w14:ligatures w14:val="none"/>
        </w:rPr>
        <w:t>dairy combined) and 0.36Mt CO</w:t>
      </w:r>
      <w:r w:rsidR="001E1AB5" w:rsidRPr="00084BDE">
        <w:rPr>
          <w:rFonts w:eastAsiaTheme="minorEastAsia" w:cstheme="minorBidi"/>
          <w:color w:val="000000" w:themeColor="text1"/>
          <w:kern w:val="0"/>
          <w:vertAlign w:val="subscript"/>
          <w:lang w:eastAsia="ja-JP"/>
          <w14:ligatures w14:val="none"/>
        </w:rPr>
        <w:t>2</w:t>
      </w:r>
      <w:r w:rsidR="001E1AB5">
        <w:rPr>
          <w:rFonts w:eastAsiaTheme="minorEastAsia" w:cstheme="minorBidi"/>
          <w:color w:val="000000" w:themeColor="text1"/>
          <w:kern w:val="0"/>
          <w:lang w:eastAsia="ja-JP"/>
          <w14:ligatures w14:val="none"/>
        </w:rPr>
        <w:t>e for the sheep sector</w:t>
      </w:r>
      <w:r w:rsidR="00B312A6">
        <w:rPr>
          <w:rFonts w:eastAsiaTheme="minorEastAsia" w:cstheme="minorBidi"/>
          <w:color w:val="000000" w:themeColor="text1"/>
          <w:kern w:val="0"/>
          <w:lang w:eastAsia="ja-JP"/>
          <w14:ligatures w14:val="none"/>
        </w:rPr>
        <w:t xml:space="preserve"> could be achieved</w:t>
      </w:r>
      <w:r w:rsidR="009A69AF">
        <w:rPr>
          <w:rFonts w:eastAsiaTheme="minorEastAsia" w:cstheme="minorBidi"/>
          <w:color w:val="000000" w:themeColor="text1"/>
          <w:kern w:val="0"/>
          <w:lang w:eastAsia="ja-JP"/>
          <w14:ligatures w14:val="none"/>
        </w:rPr>
        <w:t>.</w:t>
      </w:r>
      <w:r w:rsidR="00204D8C">
        <w:rPr>
          <w:rFonts w:eastAsiaTheme="minorEastAsia" w:cstheme="minorBidi"/>
          <w:color w:val="000000" w:themeColor="text1"/>
          <w:kern w:val="0"/>
          <w:lang w:eastAsia="ja-JP"/>
          <w14:ligatures w14:val="none"/>
        </w:rPr>
        <w:fldChar w:fldCharType="begin"/>
      </w:r>
      <w:r w:rsidR="00204D8C">
        <w:rPr>
          <w:rFonts w:eastAsiaTheme="minorEastAsia" w:cstheme="minorBidi"/>
          <w:color w:val="000000" w:themeColor="text1"/>
          <w:kern w:val="0"/>
          <w:lang w:eastAsia="ja-JP"/>
          <w14:ligatures w14:val="none"/>
        </w:rPr>
        <w:instrText xml:space="preserve"> NOTEREF _Ref206704817 \f \h </w:instrText>
      </w:r>
      <w:r w:rsidR="00204D8C">
        <w:rPr>
          <w:rFonts w:eastAsiaTheme="minorEastAsia" w:cstheme="minorBidi"/>
          <w:color w:val="000000" w:themeColor="text1"/>
          <w:kern w:val="0"/>
          <w:lang w:eastAsia="ja-JP"/>
          <w14:ligatures w14:val="none"/>
        </w:rPr>
      </w:r>
      <w:r w:rsidR="00204D8C">
        <w:rPr>
          <w:rFonts w:eastAsiaTheme="minorEastAsia" w:cstheme="minorBidi"/>
          <w:color w:val="000000" w:themeColor="text1"/>
          <w:kern w:val="0"/>
          <w:lang w:eastAsia="ja-JP"/>
          <w14:ligatures w14:val="none"/>
        </w:rPr>
        <w:fldChar w:fldCharType="separate"/>
      </w:r>
      <w:r w:rsidR="00204D8C" w:rsidRPr="00204D8C">
        <w:rPr>
          <w:rStyle w:val="EndnoteReference"/>
        </w:rPr>
        <w:t>2</w:t>
      </w:r>
      <w:r w:rsidR="00204D8C">
        <w:rPr>
          <w:rFonts w:eastAsiaTheme="minorEastAsia" w:cstheme="minorBidi"/>
          <w:color w:val="000000" w:themeColor="text1"/>
          <w:kern w:val="0"/>
          <w:lang w:eastAsia="ja-JP"/>
          <w14:ligatures w14:val="none"/>
        </w:rPr>
        <w:fldChar w:fldCharType="end"/>
      </w:r>
      <w:r w:rsidR="001E1AB5">
        <w:rPr>
          <w:rFonts w:eastAsiaTheme="minorEastAsia" w:cstheme="minorBidi"/>
          <w:color w:val="000000" w:themeColor="text1"/>
          <w:kern w:val="0"/>
          <w:lang w:eastAsia="ja-JP"/>
          <w14:ligatures w14:val="none"/>
        </w:rPr>
        <w:t xml:space="preserve"> Together this amounts to a further 3.5% mitigation. </w:t>
      </w:r>
      <w:r w:rsidR="00FB6122">
        <w:rPr>
          <w:rFonts w:eastAsiaTheme="minorEastAsia" w:cstheme="minorBidi"/>
          <w:color w:val="000000" w:themeColor="text1"/>
          <w:kern w:val="0"/>
          <w:lang w:eastAsia="ja-JP"/>
          <w14:ligatures w14:val="none"/>
        </w:rPr>
        <w:t>While no separate breakdown is available for dairy</w:t>
      </w:r>
      <w:r w:rsidR="009A69AF">
        <w:rPr>
          <w:rFonts w:eastAsiaTheme="minorEastAsia" w:cstheme="minorBidi"/>
          <w:color w:val="000000" w:themeColor="text1"/>
          <w:kern w:val="0"/>
          <w:lang w:eastAsia="ja-JP"/>
          <w14:ligatures w14:val="none"/>
        </w:rPr>
        <w:t xml:space="preserve"> </w:t>
      </w:r>
      <w:r w:rsidR="00FB6122">
        <w:rPr>
          <w:rFonts w:eastAsiaTheme="minorEastAsia" w:cstheme="minorBidi"/>
          <w:color w:val="000000" w:themeColor="text1"/>
          <w:kern w:val="0"/>
          <w:lang w:eastAsia="ja-JP"/>
          <w14:ligatures w14:val="none"/>
        </w:rPr>
        <w:t xml:space="preserve">beef within this uplift, the analysis demonstrates that </w:t>
      </w:r>
      <w:r w:rsidR="004E5776">
        <w:rPr>
          <w:rFonts w:eastAsiaTheme="minorEastAsia" w:cstheme="minorBidi"/>
          <w:color w:val="000000" w:themeColor="text1"/>
          <w:kern w:val="0"/>
          <w:lang w:eastAsia="ja-JP"/>
          <w14:ligatures w14:val="none"/>
        </w:rPr>
        <w:t xml:space="preserve">accelerating the </w:t>
      </w:r>
      <w:r w:rsidR="00FB6122">
        <w:rPr>
          <w:rFonts w:eastAsiaTheme="minorEastAsia" w:cstheme="minorBidi"/>
          <w:color w:val="000000" w:themeColor="text1"/>
          <w:kern w:val="0"/>
          <w:lang w:eastAsia="ja-JP"/>
          <w14:ligatures w14:val="none"/>
        </w:rPr>
        <w:t xml:space="preserve">adoption of efficiency-led measures alone could materially increase sector-wide emissions reduction without required fundamentally new technologies. </w:t>
      </w:r>
    </w:p>
    <w:p w14:paraId="780F1327" w14:textId="5B0D37C0" w:rsidR="001E1AB5" w:rsidRDefault="001E1AB5" w:rsidP="00B36B12">
      <w:pPr>
        <w:pStyle w:val="Heading3"/>
        <w:rPr>
          <w:lang w:eastAsia="ja-JP"/>
        </w:rPr>
      </w:pPr>
      <w:r w:rsidRPr="005F0724">
        <w:rPr>
          <w:lang w:eastAsia="ja-JP"/>
        </w:rPr>
        <w:t xml:space="preserve">Additional </w:t>
      </w:r>
      <w:r w:rsidR="004E5776">
        <w:rPr>
          <w:lang w:eastAsia="ja-JP"/>
        </w:rPr>
        <w:t>c</w:t>
      </w:r>
      <w:r w:rsidRPr="005F0724">
        <w:rPr>
          <w:lang w:eastAsia="ja-JP"/>
        </w:rPr>
        <w:t xml:space="preserve">ost </w:t>
      </w:r>
      <w:r w:rsidR="004E5776" w:rsidRPr="00B36B12">
        <w:t>measure</w:t>
      </w:r>
      <w:r w:rsidRPr="00B36B12">
        <w:t>s</w:t>
      </w:r>
    </w:p>
    <w:p w14:paraId="390B0E95" w14:textId="6C9BC1EB" w:rsidR="009D4070" w:rsidRDefault="001E1AB5" w:rsidP="001E1AB5">
      <w:pPr>
        <w:rPr>
          <w:rFonts w:eastAsiaTheme="minorEastAsia" w:cstheme="minorBidi"/>
          <w:color w:val="000000" w:themeColor="text1"/>
          <w:kern w:val="0"/>
          <w:lang w:eastAsia="ja-JP"/>
          <w14:ligatures w14:val="none"/>
        </w:rPr>
      </w:pPr>
      <w:r>
        <w:rPr>
          <w:rFonts w:eastAsiaTheme="minorEastAsia" w:cstheme="minorBidi"/>
          <w:color w:val="000000" w:themeColor="text1"/>
          <w:kern w:val="0"/>
          <w:lang w:eastAsia="ja-JP"/>
          <w14:ligatures w14:val="none"/>
        </w:rPr>
        <w:t xml:space="preserve">SRUC and </w:t>
      </w:r>
      <w:r w:rsidR="00D41101">
        <w:rPr>
          <w:rFonts w:eastAsiaTheme="minorEastAsia" w:cstheme="minorBidi"/>
          <w:color w:val="000000" w:themeColor="text1"/>
          <w:kern w:val="0"/>
          <w:lang w:eastAsia="ja-JP"/>
          <w14:ligatures w14:val="none"/>
        </w:rPr>
        <w:t>wider</w:t>
      </w:r>
      <w:r>
        <w:rPr>
          <w:rFonts w:eastAsiaTheme="minorEastAsia" w:cstheme="minorBidi"/>
          <w:color w:val="000000" w:themeColor="text1"/>
          <w:kern w:val="0"/>
          <w:lang w:eastAsia="ja-JP"/>
          <w14:ligatures w14:val="none"/>
        </w:rPr>
        <w:t xml:space="preserve"> sector analyses</w:t>
      </w:r>
      <w:r w:rsidR="004E5776">
        <w:rPr>
          <w:rFonts w:eastAsiaTheme="minorEastAsia" w:cstheme="minorBidi"/>
          <w:color w:val="000000" w:themeColor="text1"/>
          <w:kern w:val="0"/>
          <w:lang w:eastAsia="ja-JP"/>
          <w14:ligatures w14:val="none"/>
        </w:rPr>
        <w:t>,</w:t>
      </w:r>
      <w:r w:rsidR="00D41101">
        <w:rPr>
          <w:rFonts w:eastAsiaTheme="minorEastAsia" w:cstheme="minorBidi"/>
          <w:color w:val="000000" w:themeColor="text1"/>
          <w:kern w:val="0"/>
          <w:lang w:eastAsia="ja-JP"/>
          <w14:ligatures w14:val="none"/>
        </w:rPr>
        <w:t xml:space="preserve"> including the </w:t>
      </w:r>
      <w:r w:rsidR="004E5776">
        <w:rPr>
          <w:rFonts w:eastAsiaTheme="minorEastAsia" w:cstheme="minorBidi"/>
          <w:color w:val="000000" w:themeColor="text1"/>
          <w:kern w:val="0"/>
          <w:lang w:eastAsia="ja-JP"/>
          <w14:ligatures w14:val="none"/>
        </w:rPr>
        <w:t>s</w:t>
      </w:r>
      <w:r w:rsidR="006440DC">
        <w:rPr>
          <w:rFonts w:eastAsiaTheme="minorEastAsia" w:cstheme="minorBidi"/>
          <w:color w:val="000000" w:themeColor="text1"/>
          <w:kern w:val="0"/>
          <w:lang w:eastAsia="ja-JP"/>
          <w14:ligatures w14:val="none"/>
        </w:rPr>
        <w:t xml:space="preserve">eventh </w:t>
      </w:r>
      <w:r w:rsidR="004E5776">
        <w:rPr>
          <w:rFonts w:eastAsiaTheme="minorEastAsia" w:cstheme="minorBidi"/>
          <w:color w:val="000000" w:themeColor="text1"/>
          <w:kern w:val="0"/>
          <w:lang w:eastAsia="ja-JP"/>
          <w14:ligatures w14:val="none"/>
        </w:rPr>
        <w:t>c</w:t>
      </w:r>
      <w:r w:rsidRPr="005F0724">
        <w:rPr>
          <w:rFonts w:eastAsiaTheme="minorEastAsia" w:cstheme="minorBidi"/>
          <w:color w:val="000000" w:themeColor="text1"/>
          <w:kern w:val="0"/>
          <w:lang w:eastAsia="ja-JP"/>
          <w14:ligatures w14:val="none"/>
        </w:rPr>
        <w:t xml:space="preserve">arbon </w:t>
      </w:r>
      <w:r w:rsidR="004E5776">
        <w:rPr>
          <w:rFonts w:eastAsiaTheme="minorEastAsia" w:cstheme="minorBidi"/>
          <w:color w:val="000000" w:themeColor="text1"/>
          <w:kern w:val="0"/>
          <w:lang w:eastAsia="ja-JP"/>
          <w14:ligatures w14:val="none"/>
        </w:rPr>
        <w:t>b</w:t>
      </w:r>
      <w:r w:rsidRPr="005F0724">
        <w:rPr>
          <w:rFonts w:eastAsiaTheme="minorEastAsia" w:cstheme="minorBidi"/>
          <w:color w:val="000000" w:themeColor="text1"/>
          <w:kern w:val="0"/>
          <w:lang w:eastAsia="ja-JP"/>
          <w14:ligatures w14:val="none"/>
        </w:rPr>
        <w:t xml:space="preserve">udget </w:t>
      </w:r>
      <w:r w:rsidR="00D41101">
        <w:rPr>
          <w:rFonts w:eastAsiaTheme="minorEastAsia" w:cstheme="minorBidi"/>
          <w:color w:val="000000" w:themeColor="text1"/>
          <w:kern w:val="0"/>
          <w:lang w:eastAsia="ja-JP"/>
          <w14:ligatures w14:val="none"/>
        </w:rPr>
        <w:t xml:space="preserve">from the CCC and the </w:t>
      </w:r>
      <w:r w:rsidRPr="005F0724">
        <w:rPr>
          <w:rFonts w:eastAsiaTheme="minorEastAsia" w:cstheme="minorBidi"/>
          <w:color w:val="000000" w:themeColor="text1"/>
          <w:kern w:val="0"/>
          <w:lang w:eastAsia="ja-JP"/>
          <w14:ligatures w14:val="none"/>
        </w:rPr>
        <w:t>IGD Net Zero Transition Plan</w:t>
      </w:r>
      <w:r w:rsidR="00D41101">
        <w:rPr>
          <w:rFonts w:eastAsiaTheme="minorEastAsia" w:cstheme="minorBidi"/>
          <w:color w:val="000000" w:themeColor="text1"/>
          <w:kern w:val="0"/>
          <w:lang w:eastAsia="ja-JP"/>
          <w14:ligatures w14:val="none"/>
        </w:rPr>
        <w:t>,</w:t>
      </w:r>
      <w:r>
        <w:rPr>
          <w:rFonts w:eastAsiaTheme="minorEastAsia" w:cstheme="minorBidi"/>
          <w:color w:val="000000" w:themeColor="text1"/>
          <w:kern w:val="0"/>
          <w:lang w:eastAsia="ja-JP"/>
          <w14:ligatures w14:val="none"/>
        </w:rPr>
        <w:t xml:space="preserve"> indicate </w:t>
      </w:r>
      <w:r w:rsidR="00D41101">
        <w:rPr>
          <w:rFonts w:eastAsiaTheme="minorEastAsia" w:cstheme="minorBidi"/>
          <w:color w:val="000000" w:themeColor="text1"/>
          <w:kern w:val="0"/>
          <w:lang w:eastAsia="ja-JP"/>
          <w14:ligatures w14:val="none"/>
        </w:rPr>
        <w:t xml:space="preserve">that </w:t>
      </w:r>
      <w:r>
        <w:rPr>
          <w:rFonts w:eastAsiaTheme="minorEastAsia" w:cstheme="minorBidi"/>
          <w:color w:val="000000" w:themeColor="text1"/>
          <w:kern w:val="0"/>
          <w:lang w:eastAsia="ja-JP"/>
          <w14:ligatures w14:val="none"/>
        </w:rPr>
        <w:t xml:space="preserve">further </w:t>
      </w:r>
      <w:r w:rsidR="0077209C">
        <w:rPr>
          <w:rFonts w:eastAsiaTheme="minorEastAsia" w:cstheme="minorBidi"/>
          <w:color w:val="000000" w:themeColor="text1"/>
          <w:kern w:val="0"/>
          <w:lang w:eastAsia="ja-JP"/>
          <w14:ligatures w14:val="none"/>
        </w:rPr>
        <w:t>emissions reductions could be achieved through established but typically higher</w:t>
      </w:r>
      <w:r w:rsidR="00B01471">
        <w:rPr>
          <w:rFonts w:eastAsiaTheme="minorEastAsia" w:cstheme="minorBidi"/>
          <w:color w:val="000000" w:themeColor="text1"/>
          <w:kern w:val="0"/>
          <w:lang w:eastAsia="ja-JP"/>
          <w14:ligatures w14:val="none"/>
        </w:rPr>
        <w:t>-</w:t>
      </w:r>
      <w:r w:rsidR="0077209C">
        <w:rPr>
          <w:rFonts w:eastAsiaTheme="minorEastAsia" w:cstheme="minorBidi"/>
          <w:color w:val="000000" w:themeColor="text1"/>
          <w:kern w:val="0"/>
          <w:lang w:eastAsia="ja-JP"/>
          <w14:ligatures w14:val="none"/>
        </w:rPr>
        <w:t>cost interventions. These include</w:t>
      </w:r>
      <w:r>
        <w:rPr>
          <w:rFonts w:eastAsiaTheme="minorEastAsia" w:cstheme="minorBidi"/>
          <w:color w:val="000000" w:themeColor="text1"/>
          <w:kern w:val="0"/>
          <w:lang w:eastAsia="ja-JP"/>
          <w14:ligatures w14:val="none"/>
        </w:rPr>
        <w:t xml:space="preserve"> biogas capture and flaring, </w:t>
      </w:r>
      <w:r w:rsidRPr="005F0724">
        <w:rPr>
          <w:rFonts w:eastAsiaTheme="minorEastAsia" w:cstheme="minorBidi"/>
          <w:color w:val="000000" w:themeColor="text1"/>
          <w:kern w:val="0"/>
          <w:lang w:eastAsia="ja-JP"/>
          <w14:ligatures w14:val="none"/>
        </w:rPr>
        <w:t>methane</w:t>
      </w:r>
      <w:r w:rsidR="00B01471">
        <w:rPr>
          <w:rFonts w:eastAsiaTheme="minorEastAsia" w:cstheme="minorBidi"/>
          <w:color w:val="000000" w:themeColor="text1"/>
          <w:kern w:val="0"/>
          <w:lang w:eastAsia="ja-JP"/>
          <w14:ligatures w14:val="none"/>
        </w:rPr>
        <w:t>-</w:t>
      </w:r>
      <w:r w:rsidRPr="005F0724">
        <w:rPr>
          <w:rFonts w:eastAsiaTheme="minorEastAsia" w:cstheme="minorBidi"/>
          <w:color w:val="000000" w:themeColor="text1"/>
          <w:kern w:val="0"/>
          <w:lang w:eastAsia="ja-JP"/>
          <w14:ligatures w14:val="none"/>
        </w:rPr>
        <w:t>supressing feed additives</w:t>
      </w:r>
      <w:r w:rsidR="00457B03">
        <w:rPr>
          <w:rFonts w:eastAsiaTheme="minorEastAsia" w:cstheme="minorBidi"/>
          <w:color w:val="000000" w:themeColor="text1"/>
          <w:kern w:val="0"/>
          <w:lang w:eastAsia="ja-JP"/>
          <w14:ligatures w14:val="none"/>
        </w:rPr>
        <w:t xml:space="preserve"> such as</w:t>
      </w:r>
      <w:r w:rsidRPr="005F0724">
        <w:rPr>
          <w:rFonts w:eastAsiaTheme="minorEastAsia" w:cstheme="minorBidi"/>
          <w:color w:val="000000" w:themeColor="text1"/>
          <w:kern w:val="0"/>
          <w:lang w:eastAsia="ja-JP"/>
          <w14:ligatures w14:val="none"/>
        </w:rPr>
        <w:t xml:space="preserve"> 3NOP</w:t>
      </w:r>
      <w:r w:rsidR="00457B03">
        <w:rPr>
          <w:rFonts w:eastAsiaTheme="minorEastAsia" w:cstheme="minorBidi"/>
          <w:color w:val="000000" w:themeColor="text1"/>
          <w:kern w:val="0"/>
          <w:lang w:eastAsia="ja-JP"/>
          <w14:ligatures w14:val="none"/>
        </w:rPr>
        <w:t xml:space="preserve"> and improved nitrate management. </w:t>
      </w:r>
    </w:p>
    <w:p w14:paraId="755EB3FA" w14:textId="1E665251" w:rsidR="001E1AB5" w:rsidRDefault="009D4070" w:rsidP="001E1AB5">
      <w:pPr>
        <w:rPr>
          <w:rFonts w:eastAsiaTheme="minorEastAsia" w:cstheme="minorBidi"/>
          <w:color w:val="000000" w:themeColor="text1"/>
          <w:kern w:val="0"/>
          <w:lang w:eastAsia="ja-JP"/>
          <w14:ligatures w14:val="none"/>
        </w:rPr>
      </w:pPr>
      <w:r>
        <w:rPr>
          <w:rFonts w:eastAsiaTheme="minorEastAsia" w:cstheme="minorBidi"/>
          <w:color w:val="000000" w:themeColor="text1"/>
          <w:kern w:val="0"/>
          <w:lang w:eastAsia="ja-JP"/>
          <w14:ligatures w14:val="none"/>
        </w:rPr>
        <w:t xml:space="preserve">While these measures are not assessed in detail within this report, they provide important context for the scale of longer-term mitigation that may be available as technologies mature, costs reduce and enabling policy or market mechanisms strengthen. </w:t>
      </w:r>
    </w:p>
    <w:p w14:paraId="4D2B84EA" w14:textId="0E01DB73" w:rsidR="001E1AB5" w:rsidRDefault="008762E2" w:rsidP="001E1AB5">
      <w:pPr>
        <w:rPr>
          <w:rFonts w:eastAsiaTheme="minorEastAsia" w:cstheme="minorBidi"/>
          <w:color w:val="000000" w:themeColor="text1"/>
          <w:kern w:val="0"/>
          <w:lang w:eastAsia="ja-JP"/>
          <w14:ligatures w14:val="none"/>
        </w:rPr>
      </w:pPr>
      <w:r>
        <w:rPr>
          <w:rFonts w:eastAsiaTheme="minorEastAsia" w:cstheme="minorBidi"/>
          <w:color w:val="000000" w:themeColor="text1"/>
          <w:kern w:val="0"/>
          <w:lang w:eastAsia="ja-JP"/>
          <w14:ligatures w14:val="none"/>
        </w:rPr>
        <w:t>Collectively, these additional measures a</w:t>
      </w:r>
      <w:r w:rsidR="001E1AB5" w:rsidRPr="005F0724">
        <w:rPr>
          <w:rFonts w:eastAsiaTheme="minorEastAsia" w:cstheme="minorBidi"/>
          <w:color w:val="000000" w:themeColor="text1"/>
          <w:kern w:val="0"/>
          <w:lang w:eastAsia="ja-JP"/>
          <w14:ligatures w14:val="none"/>
        </w:rPr>
        <w:t xml:space="preserve">re estimated to </w:t>
      </w:r>
      <w:r>
        <w:rPr>
          <w:rFonts w:eastAsiaTheme="minorEastAsia" w:cstheme="minorBidi"/>
          <w:color w:val="000000" w:themeColor="text1"/>
          <w:kern w:val="0"/>
          <w:lang w:eastAsia="ja-JP"/>
          <w14:ligatures w14:val="none"/>
        </w:rPr>
        <w:t>offer</w:t>
      </w:r>
      <w:r w:rsidR="001E1AB5" w:rsidRPr="005F0724">
        <w:rPr>
          <w:rFonts w:eastAsiaTheme="minorEastAsia" w:cstheme="minorBidi"/>
          <w:color w:val="000000" w:themeColor="text1"/>
          <w:kern w:val="0"/>
          <w:lang w:eastAsia="ja-JP"/>
          <w14:ligatures w14:val="none"/>
        </w:rPr>
        <w:t xml:space="preserve"> a further mitigation opportunity of 1.2</w:t>
      </w:r>
      <w:r w:rsidR="001E1AB5">
        <w:rPr>
          <w:rFonts w:eastAsiaTheme="minorEastAsia" w:cstheme="minorBidi"/>
          <w:color w:val="000000" w:themeColor="text1"/>
          <w:kern w:val="0"/>
          <w:lang w:eastAsia="ja-JP"/>
          <w14:ligatures w14:val="none"/>
        </w:rPr>
        <w:t>M</w:t>
      </w:r>
      <w:r w:rsidR="001E1AB5" w:rsidRPr="005F0724">
        <w:rPr>
          <w:rFonts w:eastAsiaTheme="minorEastAsia" w:cstheme="minorBidi"/>
          <w:color w:val="000000" w:themeColor="text1"/>
          <w:kern w:val="0"/>
          <w:lang w:eastAsia="ja-JP"/>
          <w14:ligatures w14:val="none"/>
        </w:rPr>
        <w:t>t CO</w:t>
      </w:r>
      <w:r w:rsidR="001E1AB5" w:rsidRPr="00084BDE">
        <w:rPr>
          <w:rFonts w:eastAsiaTheme="minorEastAsia" w:cstheme="minorBidi"/>
          <w:color w:val="000000" w:themeColor="text1"/>
          <w:kern w:val="0"/>
          <w:vertAlign w:val="subscript"/>
          <w:lang w:eastAsia="ja-JP"/>
          <w14:ligatures w14:val="none"/>
        </w:rPr>
        <w:t>2</w:t>
      </w:r>
      <w:r w:rsidR="001E1AB5" w:rsidRPr="005F0724">
        <w:rPr>
          <w:rFonts w:eastAsiaTheme="minorEastAsia" w:cstheme="minorBidi"/>
          <w:color w:val="000000" w:themeColor="text1"/>
          <w:kern w:val="0"/>
          <w:lang w:eastAsia="ja-JP"/>
          <w14:ligatures w14:val="none"/>
        </w:rPr>
        <w:t xml:space="preserve">e </w:t>
      </w:r>
      <w:r>
        <w:rPr>
          <w:rFonts w:eastAsiaTheme="minorEastAsia" w:cstheme="minorBidi"/>
          <w:color w:val="000000" w:themeColor="text1"/>
          <w:kern w:val="0"/>
          <w:lang w:eastAsia="ja-JP"/>
          <w14:ligatures w14:val="none"/>
        </w:rPr>
        <w:t xml:space="preserve">across combined </w:t>
      </w:r>
      <w:r w:rsidR="001E1AB5" w:rsidRPr="005F0724">
        <w:rPr>
          <w:rFonts w:eastAsiaTheme="minorEastAsia" w:cstheme="minorBidi"/>
          <w:color w:val="000000" w:themeColor="text1"/>
          <w:kern w:val="0"/>
          <w:lang w:eastAsia="ja-JP"/>
          <w14:ligatures w14:val="none"/>
        </w:rPr>
        <w:t xml:space="preserve">suckler </w:t>
      </w:r>
      <w:r w:rsidR="001E1AB5" w:rsidRPr="18E78D44">
        <w:rPr>
          <w:rFonts w:eastAsiaTheme="minorEastAsia" w:cstheme="minorBidi"/>
          <w:color w:val="000000" w:themeColor="text1"/>
          <w:kern w:val="0"/>
          <w:lang w:eastAsia="ja-JP"/>
          <w14:ligatures w14:val="none"/>
        </w:rPr>
        <w:t>and</w:t>
      </w:r>
      <w:r w:rsidR="001E1AB5">
        <w:rPr>
          <w:rFonts w:eastAsiaTheme="minorEastAsia" w:cstheme="minorBidi"/>
          <w:color w:val="000000" w:themeColor="text1"/>
          <w:kern w:val="0"/>
          <w:lang w:eastAsia="ja-JP"/>
          <w14:ligatures w14:val="none"/>
        </w:rPr>
        <w:t xml:space="preserve"> dairy</w:t>
      </w:r>
      <w:r w:rsidR="0048551A">
        <w:rPr>
          <w:rFonts w:eastAsiaTheme="minorEastAsia" w:cstheme="minorBidi"/>
          <w:color w:val="000000" w:themeColor="text1"/>
          <w:kern w:val="0"/>
          <w:lang w:eastAsia="ja-JP"/>
          <w14:ligatures w14:val="none"/>
        </w:rPr>
        <w:t xml:space="preserve"> </w:t>
      </w:r>
      <w:r w:rsidR="001E1AB5">
        <w:rPr>
          <w:rFonts w:eastAsiaTheme="minorEastAsia" w:cstheme="minorBidi"/>
          <w:color w:val="000000" w:themeColor="text1"/>
          <w:kern w:val="0"/>
          <w:lang w:eastAsia="ja-JP"/>
          <w14:ligatures w14:val="none"/>
        </w:rPr>
        <w:t xml:space="preserve">beef </w:t>
      </w:r>
      <w:r>
        <w:rPr>
          <w:rFonts w:eastAsiaTheme="minorEastAsia" w:cstheme="minorBidi"/>
          <w:color w:val="000000" w:themeColor="text1"/>
          <w:kern w:val="0"/>
          <w:lang w:eastAsia="ja-JP"/>
          <w14:ligatures w14:val="none"/>
        </w:rPr>
        <w:t>systems</w:t>
      </w:r>
      <w:r w:rsidR="001E1AB5">
        <w:rPr>
          <w:rFonts w:eastAsiaTheme="minorEastAsia" w:cstheme="minorBidi"/>
          <w:color w:val="000000" w:themeColor="text1"/>
          <w:kern w:val="0"/>
          <w:lang w:eastAsia="ja-JP"/>
          <w14:ligatures w14:val="none"/>
        </w:rPr>
        <w:t xml:space="preserve"> </w:t>
      </w:r>
      <w:r w:rsidR="001E1AB5" w:rsidRPr="005F0724">
        <w:rPr>
          <w:rFonts w:eastAsiaTheme="minorEastAsia" w:cstheme="minorBidi"/>
          <w:color w:val="000000" w:themeColor="text1"/>
          <w:kern w:val="0"/>
          <w:lang w:eastAsia="ja-JP"/>
          <w14:ligatures w14:val="none"/>
        </w:rPr>
        <w:t>and 0.1</w:t>
      </w:r>
      <w:r w:rsidR="001E1AB5">
        <w:rPr>
          <w:rFonts w:eastAsiaTheme="minorEastAsia" w:cstheme="minorBidi"/>
          <w:color w:val="000000" w:themeColor="text1"/>
          <w:kern w:val="0"/>
          <w:lang w:eastAsia="ja-JP"/>
          <w14:ligatures w14:val="none"/>
        </w:rPr>
        <w:t>M</w:t>
      </w:r>
      <w:r w:rsidR="001E1AB5" w:rsidRPr="005F0724">
        <w:rPr>
          <w:rFonts w:eastAsiaTheme="minorEastAsia" w:cstheme="minorBidi"/>
          <w:color w:val="000000" w:themeColor="text1"/>
          <w:kern w:val="0"/>
          <w:lang w:eastAsia="ja-JP"/>
          <w14:ligatures w14:val="none"/>
        </w:rPr>
        <w:t xml:space="preserve">t </w:t>
      </w:r>
      <w:r w:rsidR="001E1AB5">
        <w:rPr>
          <w:rFonts w:eastAsiaTheme="minorEastAsia" w:cstheme="minorBidi"/>
          <w:color w:val="000000" w:themeColor="text1"/>
          <w:kern w:val="0"/>
          <w:lang w:eastAsia="ja-JP"/>
          <w14:ligatures w14:val="none"/>
        </w:rPr>
        <w:t>CO</w:t>
      </w:r>
      <w:r w:rsidR="001E1AB5" w:rsidRPr="00084BDE">
        <w:rPr>
          <w:rFonts w:eastAsiaTheme="minorEastAsia" w:cstheme="minorBidi"/>
          <w:color w:val="000000" w:themeColor="text1"/>
          <w:kern w:val="0"/>
          <w:vertAlign w:val="subscript"/>
          <w:lang w:eastAsia="ja-JP"/>
          <w14:ligatures w14:val="none"/>
        </w:rPr>
        <w:t>2</w:t>
      </w:r>
      <w:r w:rsidR="001E1AB5">
        <w:rPr>
          <w:rFonts w:eastAsiaTheme="minorEastAsia" w:cstheme="minorBidi"/>
          <w:color w:val="000000" w:themeColor="text1"/>
          <w:kern w:val="0"/>
          <w:lang w:eastAsia="ja-JP"/>
          <w14:ligatures w14:val="none"/>
        </w:rPr>
        <w:t xml:space="preserve">e </w:t>
      </w:r>
      <w:r w:rsidR="001E1AB5" w:rsidRPr="005F0724">
        <w:rPr>
          <w:rFonts w:eastAsiaTheme="minorEastAsia" w:cstheme="minorBidi"/>
          <w:color w:val="000000" w:themeColor="text1"/>
          <w:kern w:val="0"/>
          <w:lang w:eastAsia="ja-JP"/>
          <w14:ligatures w14:val="none"/>
        </w:rPr>
        <w:t xml:space="preserve">for the sheep sector. </w:t>
      </w:r>
      <w:r w:rsidR="00471B7A">
        <w:rPr>
          <w:rFonts w:eastAsiaTheme="minorEastAsia" w:cstheme="minorBidi"/>
          <w:color w:val="000000" w:themeColor="text1"/>
          <w:kern w:val="0"/>
          <w:lang w:eastAsia="ja-JP"/>
          <w14:ligatures w14:val="none"/>
        </w:rPr>
        <w:t>No separate breakdown is currently available for dairy</w:t>
      </w:r>
      <w:r w:rsidR="0048551A">
        <w:rPr>
          <w:rFonts w:eastAsiaTheme="minorEastAsia" w:cstheme="minorBidi"/>
          <w:color w:val="000000" w:themeColor="text1"/>
          <w:kern w:val="0"/>
          <w:lang w:eastAsia="ja-JP"/>
          <w14:ligatures w14:val="none"/>
        </w:rPr>
        <w:t xml:space="preserve"> </w:t>
      </w:r>
      <w:r w:rsidR="00471B7A">
        <w:rPr>
          <w:rFonts w:eastAsiaTheme="minorEastAsia" w:cstheme="minorBidi"/>
          <w:color w:val="000000" w:themeColor="text1"/>
          <w:kern w:val="0"/>
          <w:lang w:eastAsia="ja-JP"/>
          <w14:ligatures w14:val="none"/>
        </w:rPr>
        <w:t xml:space="preserve">beef. Together, this represents an additional </w:t>
      </w:r>
      <w:r w:rsidR="001E1AB5" w:rsidRPr="005F0724">
        <w:rPr>
          <w:rFonts w:eastAsiaTheme="minorEastAsia" w:cstheme="minorBidi"/>
          <w:color w:val="000000" w:themeColor="text1"/>
          <w:kern w:val="0"/>
          <w:lang w:eastAsia="ja-JP"/>
          <w14:ligatures w14:val="none"/>
        </w:rPr>
        <w:t>3.7% mitigation.</w:t>
      </w:r>
    </w:p>
    <w:p w14:paraId="32487F6E" w14:textId="7ABA9173" w:rsidR="006B4F77" w:rsidRPr="000114D0" w:rsidRDefault="00D94785" w:rsidP="000114D0">
      <w:pPr>
        <w:rPr>
          <w:rFonts w:eastAsiaTheme="minorEastAsia" w:cstheme="minorBidi"/>
          <w:color w:val="000000" w:themeColor="text1"/>
          <w:kern w:val="0"/>
          <w:lang w:eastAsia="ja-JP"/>
          <w14:ligatures w14:val="none"/>
        </w:rPr>
      </w:pPr>
      <w:r>
        <w:rPr>
          <w:rFonts w:eastAsiaTheme="minorEastAsia" w:cstheme="minorBidi"/>
          <w:color w:val="000000" w:themeColor="text1"/>
          <w:kern w:val="0"/>
          <w:lang w:eastAsia="ja-JP"/>
          <w14:ligatures w14:val="none"/>
        </w:rPr>
        <w:t xml:space="preserve">These figures illustrate that deeper reductions are technically feasible, but their delivery is likely to depend on capital investment, regulatory framework and sustained supply chain alignment. </w:t>
      </w:r>
    </w:p>
    <w:p w14:paraId="1996F208" w14:textId="31980B39" w:rsidR="001E1AB5" w:rsidRDefault="001E1AB5" w:rsidP="001E1AB5">
      <w:pPr>
        <w:pStyle w:val="Heading3"/>
        <w:rPr>
          <w:lang w:eastAsia="ja-JP"/>
        </w:rPr>
      </w:pPr>
      <w:r>
        <w:rPr>
          <w:lang w:eastAsia="ja-JP"/>
        </w:rPr>
        <w:t xml:space="preserve">Decarbonised </w:t>
      </w:r>
      <w:r w:rsidR="0048551A">
        <w:rPr>
          <w:lang w:eastAsia="ja-JP"/>
        </w:rPr>
        <w:t>s</w:t>
      </w:r>
      <w:r>
        <w:rPr>
          <w:lang w:eastAsia="ja-JP"/>
        </w:rPr>
        <w:t xml:space="preserve">upply </w:t>
      </w:r>
      <w:r w:rsidR="0048551A">
        <w:rPr>
          <w:lang w:eastAsia="ja-JP"/>
        </w:rPr>
        <w:t>c</w:t>
      </w:r>
      <w:r>
        <w:rPr>
          <w:lang w:eastAsia="ja-JP"/>
        </w:rPr>
        <w:t>hains</w:t>
      </w:r>
    </w:p>
    <w:p w14:paraId="11835C91" w14:textId="011A3E49" w:rsidR="00747284" w:rsidRDefault="005D4485" w:rsidP="00747284">
      <w:pPr>
        <w:rPr>
          <w:rFonts w:eastAsiaTheme="minorEastAsia" w:cstheme="minorBidi"/>
          <w:color w:val="000000" w:themeColor="text1"/>
          <w:kern w:val="0"/>
          <w:lang w:eastAsia="ja-JP"/>
          <w14:ligatures w14:val="none"/>
        </w:rPr>
      </w:pPr>
      <w:r>
        <w:rPr>
          <w:rFonts w:eastAsiaTheme="minorEastAsia" w:cstheme="minorBidi"/>
          <w:color w:val="000000" w:themeColor="text1"/>
          <w:kern w:val="0"/>
          <w:lang w:eastAsia="ja-JP"/>
          <w14:ligatures w14:val="none"/>
        </w:rPr>
        <w:t xml:space="preserve">Further mitigation potential sits beyond the farm gate, within upstream supply chains that support beef and sheep production. </w:t>
      </w:r>
      <w:r w:rsidR="001E1AB5">
        <w:rPr>
          <w:rFonts w:eastAsiaTheme="minorEastAsia" w:cstheme="minorBidi"/>
          <w:color w:val="000000" w:themeColor="text1"/>
          <w:kern w:val="0"/>
          <w:lang w:eastAsia="ja-JP"/>
          <w14:ligatures w14:val="none"/>
        </w:rPr>
        <w:t>Examples include green and low-carbon fertiliser production,</w:t>
      </w:r>
      <w:r w:rsidR="006556C2">
        <w:rPr>
          <w:rFonts w:eastAsiaTheme="minorEastAsia" w:cstheme="minorBidi"/>
          <w:color w:val="000000" w:themeColor="text1"/>
          <w:kern w:val="0"/>
          <w:lang w:eastAsia="ja-JP"/>
          <w14:ligatures w14:val="none"/>
        </w:rPr>
        <w:t xml:space="preserve"> lower</w:t>
      </w:r>
      <w:r w:rsidR="001E1AB5">
        <w:rPr>
          <w:rFonts w:eastAsiaTheme="minorEastAsia" w:cstheme="minorBidi"/>
          <w:color w:val="000000" w:themeColor="text1"/>
          <w:kern w:val="0"/>
          <w:lang w:eastAsia="ja-JP"/>
          <w14:ligatures w14:val="none"/>
        </w:rPr>
        <w:t xml:space="preserve"> emissions feed supply chains (including soya alternatives) and</w:t>
      </w:r>
      <w:r w:rsidR="00F9684E">
        <w:rPr>
          <w:rFonts w:eastAsiaTheme="minorEastAsia" w:cstheme="minorBidi"/>
          <w:color w:val="000000" w:themeColor="text1"/>
          <w:kern w:val="0"/>
          <w:lang w:eastAsia="ja-JP"/>
          <w14:ligatures w14:val="none"/>
        </w:rPr>
        <w:t xml:space="preserve"> the transition to</w:t>
      </w:r>
      <w:r w:rsidR="001E1AB5">
        <w:rPr>
          <w:rFonts w:eastAsiaTheme="minorEastAsia" w:cstheme="minorBidi"/>
          <w:color w:val="000000" w:themeColor="text1"/>
          <w:kern w:val="0"/>
          <w:lang w:eastAsia="ja-JP"/>
          <w14:ligatures w14:val="none"/>
        </w:rPr>
        <w:t xml:space="preserve"> low-carbon fuels for machinery. </w:t>
      </w:r>
    </w:p>
    <w:p w14:paraId="755ED4A7" w14:textId="6AD20797" w:rsidR="00747284" w:rsidRDefault="001E1AB5" w:rsidP="00747284">
      <w:pPr>
        <w:rPr>
          <w:rFonts w:eastAsiaTheme="minorEastAsia" w:cstheme="minorBidi"/>
          <w:color w:val="000000" w:themeColor="text1"/>
          <w:kern w:val="0"/>
          <w:lang w:eastAsia="ja-JP"/>
          <w14:ligatures w14:val="none"/>
        </w:rPr>
      </w:pPr>
      <w:r>
        <w:rPr>
          <w:rFonts w:eastAsiaTheme="minorEastAsia" w:cstheme="minorBidi"/>
          <w:color w:val="000000" w:themeColor="text1"/>
          <w:kern w:val="0"/>
          <w:lang w:eastAsia="ja-JP"/>
          <w14:ligatures w14:val="none"/>
        </w:rPr>
        <w:t xml:space="preserve">These emissions </w:t>
      </w:r>
      <w:r w:rsidR="00F9684E">
        <w:rPr>
          <w:rFonts w:eastAsiaTheme="minorEastAsia" w:cstheme="minorBidi"/>
          <w:color w:val="000000" w:themeColor="text1"/>
          <w:kern w:val="0"/>
          <w:lang w:eastAsia="ja-JP"/>
          <w14:ligatures w14:val="none"/>
        </w:rPr>
        <w:t xml:space="preserve">are not always captured within the agriculture category of the UK National </w:t>
      </w:r>
      <w:r w:rsidR="000B516A">
        <w:rPr>
          <w:rFonts w:eastAsiaTheme="minorEastAsia" w:cstheme="minorBidi"/>
          <w:color w:val="000000" w:themeColor="text1"/>
          <w:kern w:val="0"/>
          <w:lang w:eastAsia="ja-JP"/>
          <w14:ligatures w14:val="none"/>
        </w:rPr>
        <w:t xml:space="preserve">GHG </w:t>
      </w:r>
      <w:r w:rsidR="00F9684E">
        <w:rPr>
          <w:rFonts w:eastAsiaTheme="minorEastAsia" w:cstheme="minorBidi"/>
          <w:color w:val="000000" w:themeColor="text1"/>
          <w:kern w:val="0"/>
          <w:lang w:eastAsia="ja-JP"/>
          <w14:ligatures w14:val="none"/>
        </w:rPr>
        <w:t xml:space="preserve">Inventory and may, in some cases, occur outside of the UK. However, they are relevant for Scope 3 emissions reporting and for supply chain partners seeking to reduce whole-value-chain footprints. </w:t>
      </w:r>
      <w:r w:rsidR="00747284">
        <w:rPr>
          <w:rFonts w:eastAsiaTheme="minorEastAsia" w:cstheme="minorBidi"/>
          <w:color w:val="000000" w:themeColor="text1"/>
          <w:kern w:val="0"/>
          <w:lang w:eastAsia="ja-JP"/>
          <w14:ligatures w14:val="none"/>
        </w:rPr>
        <w:t xml:space="preserve">As a result, they are considered here to provide a fuller picture of the sector’s decarbonisation context. </w:t>
      </w:r>
    </w:p>
    <w:p w14:paraId="3CD1A1D6" w14:textId="31423819" w:rsidR="002054EF" w:rsidRDefault="002054EF" w:rsidP="00747284">
      <w:pPr>
        <w:rPr>
          <w:rFonts w:eastAsiaTheme="minorEastAsia" w:cstheme="minorBidi"/>
          <w:color w:val="000000" w:themeColor="text1"/>
          <w:kern w:val="0"/>
          <w:lang w:eastAsia="ja-JP"/>
          <w14:ligatures w14:val="none"/>
        </w:rPr>
      </w:pPr>
      <w:r>
        <w:rPr>
          <w:rFonts w:eastAsiaTheme="minorEastAsia" w:cstheme="minorBidi"/>
          <w:color w:val="000000" w:themeColor="text1"/>
          <w:kern w:val="0"/>
          <w:lang w:eastAsia="ja-JP"/>
          <w14:ligatures w14:val="none"/>
        </w:rPr>
        <w:lastRenderedPageBreak/>
        <w:t xml:space="preserve">Importantly, decarbonising these supply chains is a shared responsibility across the wider industry. Many of the main levers sit beyond the direct control of individual farmers and depend on action by input manufacturers, feed suppliers, processors, retailers, policymakers and other supply chain partners. Progress will therefore require coordinated action across stakeholders, rather than being seen as a farm-level responsibility alone. </w:t>
      </w:r>
    </w:p>
    <w:p w14:paraId="11246D8D" w14:textId="77777777" w:rsidR="00094E1E" w:rsidRDefault="00094E1E" w:rsidP="00D97D1F">
      <w:pPr>
        <w:spacing w:after="0"/>
        <w:rPr>
          <w:rFonts w:eastAsiaTheme="minorEastAsia" w:cstheme="minorBidi"/>
          <w:color w:val="000000" w:themeColor="text1"/>
          <w:kern w:val="0"/>
          <w:lang w:eastAsia="ja-JP"/>
          <w14:ligatures w14:val="none"/>
        </w:rPr>
      </w:pPr>
    </w:p>
    <w:p w14:paraId="309D8513" w14:textId="17A66040" w:rsidR="004F0A3A" w:rsidRPr="00D86802" w:rsidRDefault="004F0A3A" w:rsidP="00A44761">
      <w:pPr>
        <w:pStyle w:val="CaseStudyPullOutBox-MainHeading"/>
      </w:pPr>
      <w:r>
        <w:t>Industry initiative</w:t>
      </w:r>
    </w:p>
    <w:p w14:paraId="2606F5CE" w14:textId="7ACA1BC3" w:rsidR="004F0A3A" w:rsidRPr="00D86802" w:rsidRDefault="004F0A3A" w:rsidP="004F0A3A">
      <w:pPr>
        <w:pStyle w:val="CaseStudyPullOutBox-IntroText"/>
      </w:pPr>
      <w:r>
        <w:t xml:space="preserve">The Soil Association Exchange </w:t>
      </w:r>
      <w:r w:rsidR="00AC5963">
        <w:t>and Exchange Market</w:t>
      </w:r>
    </w:p>
    <w:p w14:paraId="248FA35F" w14:textId="548F0646" w:rsidR="00E21559" w:rsidRPr="000114D0" w:rsidRDefault="00AC5963" w:rsidP="003173E1">
      <w:pPr>
        <w:pStyle w:val="CaseStudyPullOutBox-NormalText"/>
        <w:spacing w:before="0"/>
        <w:rPr>
          <w:rFonts w:eastAsiaTheme="minorEastAsia"/>
          <w:color w:val="000000" w:themeColor="text1"/>
          <w:kern w:val="0"/>
          <w:szCs w:val="20"/>
        </w:rPr>
      </w:pPr>
      <w:r>
        <w:t>The Soil Association Exchange is a whole-farm environment baselining and benchmarking service that provides advisory support and long-term action planning. It tracks 40 metrics across six impact areas</w:t>
      </w:r>
      <w:r w:rsidR="00C22C0A">
        <w:t xml:space="preserve">: </w:t>
      </w:r>
      <w:r>
        <w:t xml:space="preserve">carbon, water, biodiversity, soil, social and animal welfare </w:t>
      </w:r>
      <w:r w:rsidR="00C22C0A">
        <w:t xml:space="preserve">– </w:t>
      </w:r>
      <w:r>
        <w:t xml:space="preserve">with key </w:t>
      </w:r>
      <w:r w:rsidR="00150754">
        <w:t>decarbonisation</w:t>
      </w:r>
      <w:r>
        <w:t xml:space="preserve"> indicators including GHG emissions, nitrogen fertiliser use and soil organic carbon.</w:t>
      </w:r>
      <w:r w:rsidR="003173E1">
        <w:br/>
      </w:r>
      <w:r w:rsidR="00767CEF">
        <w:t>L</w:t>
      </w:r>
      <w:r>
        <w:t>aunched in 2022, Exchange is now in commercial growth phase, with around 2,000 farmers engaged and over 1,300 fully baselined. The model is scalable across enterprise types and is being rolled out across the UK.</w:t>
      </w:r>
      <w:r w:rsidR="003173E1">
        <w:br/>
      </w:r>
      <w:r>
        <w:t xml:space="preserve">The associated Exchange Market operates as an insetting mechanism, providing financial rewards to farmers for delivering emissions reductions within participating supply chains. It does not involve the sale of carbon credits. Currently in pilot phase with a £1m fund, the model is designed to </w:t>
      </w:r>
      <w:r w:rsidR="00C3244F">
        <w:t>scale</w:t>
      </w:r>
      <w:r>
        <w:t xml:space="preserve"> through partnerships with businesses seeking to finance farm-level Scope 3 reductions.</w:t>
      </w:r>
      <w:r w:rsidR="003173E1">
        <w:br/>
      </w:r>
      <w:r>
        <w:t xml:space="preserve">This approach demonstrates how improved environmental measurement, advisory support and collaborative supply chain investment can help accelerate adoption of mitigation measures identified within the </w:t>
      </w:r>
      <w:r w:rsidR="00A320AF">
        <w:t>r</w:t>
      </w:r>
      <w:r>
        <w:t>oadmap.</w:t>
      </w:r>
      <w:r w:rsidR="003173E1">
        <w:br/>
      </w:r>
      <w:r w:rsidR="004F0A3A" w:rsidRPr="008531A9">
        <w:rPr>
          <w:rFonts w:eastAsiaTheme="minorEastAsia"/>
          <w:b/>
          <w:bCs/>
          <w:color w:val="000000" w:themeColor="text1"/>
          <w:kern w:val="0"/>
          <w:szCs w:val="20"/>
        </w:rPr>
        <w:t>Read more here:</w:t>
      </w:r>
      <w:r w:rsidR="004F0A3A">
        <w:rPr>
          <w:rFonts w:eastAsiaTheme="minorEastAsia"/>
          <w:color w:val="000000" w:themeColor="text1"/>
          <w:kern w:val="0"/>
          <w:szCs w:val="20"/>
        </w:rPr>
        <w:t xml:space="preserve"> </w:t>
      </w:r>
      <w:hyperlink r:id="rId51" w:history="1">
        <w:r w:rsidR="009F36FB" w:rsidRPr="009F36FB">
          <w:rPr>
            <w:rStyle w:val="Hyperlink"/>
          </w:rPr>
          <w:t xml:space="preserve">Soil Association Exchange </w:t>
        </w:r>
        <w:r w:rsidR="00116EA9">
          <w:rPr>
            <w:rStyle w:val="Hyperlink"/>
          </w:rPr>
          <w:t>–</w:t>
        </w:r>
        <w:r w:rsidR="009F36FB" w:rsidRPr="009F36FB">
          <w:rPr>
            <w:rStyle w:val="Hyperlink"/>
          </w:rPr>
          <w:t xml:space="preserve"> Profitable and sustainable farming</w:t>
        </w:r>
      </w:hyperlink>
    </w:p>
    <w:p w14:paraId="17209E44" w14:textId="1B3D1EA2" w:rsidR="001E1AB5" w:rsidRDefault="001E1AB5" w:rsidP="000114D0">
      <w:pPr>
        <w:pStyle w:val="Heading3"/>
        <w:spacing w:before="360"/>
        <w:rPr>
          <w:lang w:eastAsia="ja-JP"/>
        </w:rPr>
      </w:pPr>
      <w:r>
        <w:rPr>
          <w:lang w:eastAsia="ja-JP"/>
        </w:rPr>
        <w:t xml:space="preserve">Sequestration and </w:t>
      </w:r>
      <w:r w:rsidR="00116EA9">
        <w:rPr>
          <w:lang w:eastAsia="ja-JP"/>
        </w:rPr>
        <w:t>l</w:t>
      </w:r>
      <w:r>
        <w:rPr>
          <w:lang w:eastAsia="ja-JP"/>
        </w:rPr>
        <w:t>and</w:t>
      </w:r>
      <w:r w:rsidR="00116EA9">
        <w:rPr>
          <w:lang w:eastAsia="ja-JP"/>
        </w:rPr>
        <w:t>-b</w:t>
      </w:r>
      <w:r>
        <w:rPr>
          <w:lang w:eastAsia="ja-JP"/>
        </w:rPr>
        <w:t xml:space="preserve">ased </w:t>
      </w:r>
      <w:r w:rsidR="00116EA9">
        <w:rPr>
          <w:lang w:eastAsia="ja-JP"/>
        </w:rPr>
        <w:t>r</w:t>
      </w:r>
      <w:r>
        <w:rPr>
          <w:lang w:eastAsia="ja-JP"/>
        </w:rPr>
        <w:t>emovals</w:t>
      </w:r>
    </w:p>
    <w:p w14:paraId="3F481843" w14:textId="2E3EA1D2" w:rsidR="001E1AB5" w:rsidRDefault="00740CD6" w:rsidP="001E1AB5">
      <w:pPr>
        <w:ind w:left="0" w:firstLine="0"/>
        <w:rPr>
          <w:rFonts w:eastAsiaTheme="minorEastAsia" w:cstheme="minorBidi"/>
          <w:color w:val="000000" w:themeColor="text1"/>
          <w:kern w:val="0"/>
          <w:lang w:eastAsia="ja-JP"/>
          <w14:ligatures w14:val="none"/>
        </w:rPr>
      </w:pPr>
      <w:r>
        <w:rPr>
          <w:rFonts w:eastAsiaTheme="minorEastAsia" w:cstheme="minorBidi"/>
          <w:color w:val="000000" w:themeColor="text1"/>
          <w:kern w:val="0"/>
          <w:lang w:eastAsia="ja-JP"/>
          <w14:ligatures w14:val="none"/>
        </w:rPr>
        <w:t xml:space="preserve">Land-based carbon sequestration remains both scientifically and regulatory uncertain. In </w:t>
      </w:r>
      <w:r w:rsidR="001E1AB5">
        <w:rPr>
          <w:rFonts w:eastAsiaTheme="minorEastAsia" w:cstheme="minorBidi"/>
          <w:color w:val="000000" w:themeColor="text1"/>
          <w:kern w:val="0"/>
          <w:lang w:eastAsia="ja-JP"/>
          <w14:ligatures w14:val="none"/>
        </w:rPr>
        <w:t xml:space="preserve">its </w:t>
      </w:r>
      <w:r w:rsidR="00116EA9">
        <w:rPr>
          <w:rFonts w:eastAsiaTheme="minorEastAsia" w:cstheme="minorBidi"/>
          <w:color w:val="000000" w:themeColor="text1"/>
          <w:kern w:val="0"/>
          <w:lang w:eastAsia="ja-JP"/>
          <w14:ligatures w14:val="none"/>
        </w:rPr>
        <w:t>s</w:t>
      </w:r>
      <w:r w:rsidR="00AA7545">
        <w:rPr>
          <w:rFonts w:eastAsiaTheme="minorEastAsia" w:cstheme="minorBidi"/>
          <w:color w:val="000000" w:themeColor="text1"/>
          <w:kern w:val="0"/>
          <w:lang w:eastAsia="ja-JP"/>
          <w14:ligatures w14:val="none"/>
        </w:rPr>
        <w:t>eventh</w:t>
      </w:r>
      <w:r w:rsidR="001E1AB5">
        <w:rPr>
          <w:rFonts w:eastAsiaTheme="minorEastAsia" w:cstheme="minorBidi"/>
          <w:color w:val="000000" w:themeColor="text1"/>
          <w:kern w:val="0"/>
          <w:lang w:eastAsia="ja-JP"/>
          <w14:ligatures w14:val="none"/>
        </w:rPr>
        <w:t xml:space="preserve"> </w:t>
      </w:r>
      <w:r w:rsidR="00116EA9">
        <w:rPr>
          <w:rFonts w:eastAsiaTheme="minorEastAsia" w:cstheme="minorBidi"/>
          <w:color w:val="000000" w:themeColor="text1"/>
          <w:kern w:val="0"/>
          <w:lang w:eastAsia="ja-JP"/>
          <w14:ligatures w14:val="none"/>
        </w:rPr>
        <w:t>c</w:t>
      </w:r>
      <w:r w:rsidR="00116EA9" w:rsidRPr="005F0724">
        <w:rPr>
          <w:rFonts w:eastAsiaTheme="minorEastAsia" w:cstheme="minorBidi"/>
          <w:color w:val="000000" w:themeColor="text1"/>
          <w:kern w:val="0"/>
          <w:lang w:eastAsia="ja-JP"/>
          <w14:ligatures w14:val="none"/>
        </w:rPr>
        <w:t xml:space="preserve">arbon </w:t>
      </w:r>
      <w:r w:rsidR="00116EA9">
        <w:rPr>
          <w:rFonts w:eastAsiaTheme="minorEastAsia" w:cstheme="minorBidi"/>
          <w:color w:val="000000" w:themeColor="text1"/>
          <w:kern w:val="0"/>
          <w:lang w:eastAsia="ja-JP"/>
          <w14:ligatures w14:val="none"/>
        </w:rPr>
        <w:t>b</w:t>
      </w:r>
      <w:r w:rsidR="001E1AB5" w:rsidRPr="005F0724">
        <w:rPr>
          <w:rFonts w:eastAsiaTheme="minorEastAsia" w:cstheme="minorBidi"/>
          <w:color w:val="000000" w:themeColor="text1"/>
          <w:kern w:val="0"/>
          <w:lang w:eastAsia="ja-JP"/>
          <w14:ligatures w14:val="none"/>
        </w:rPr>
        <w:t>udget (March 2025)</w:t>
      </w:r>
      <w:r w:rsidR="001E1AB5">
        <w:rPr>
          <w:rFonts w:eastAsiaTheme="minorEastAsia" w:cstheme="minorBidi"/>
          <w:color w:val="000000" w:themeColor="text1"/>
          <w:kern w:val="0"/>
          <w:lang w:eastAsia="ja-JP"/>
          <w14:ligatures w14:val="none"/>
        </w:rPr>
        <w:t xml:space="preserve">, the CCC proposes that land-based sequestration should offset residual agricultural emissions within its ‘Balanced Pathway’ </w:t>
      </w:r>
      <w:r w:rsidR="001E1AB5" w:rsidRPr="00F7102E">
        <w:rPr>
          <w:rFonts w:eastAsiaTheme="minorEastAsia" w:cstheme="minorBidi"/>
          <w:color w:val="000000" w:themeColor="text1"/>
          <w:kern w:val="0"/>
          <w:lang w:eastAsia="ja-JP"/>
          <w14:ligatures w14:val="none"/>
        </w:rPr>
        <w:t xml:space="preserve">to </w:t>
      </w:r>
      <w:r w:rsidR="00116EA9">
        <w:rPr>
          <w:rFonts w:eastAsiaTheme="minorEastAsia" w:cstheme="minorBidi"/>
          <w:color w:val="000000" w:themeColor="text1"/>
          <w:kern w:val="0"/>
          <w:lang w:eastAsia="ja-JP"/>
          <w14:ligatures w14:val="none"/>
        </w:rPr>
        <w:t>n</w:t>
      </w:r>
      <w:r w:rsidR="001E1AB5" w:rsidRPr="00F7102E">
        <w:rPr>
          <w:rFonts w:eastAsiaTheme="minorEastAsia" w:cstheme="minorBidi"/>
          <w:color w:val="000000" w:themeColor="text1"/>
          <w:kern w:val="0"/>
          <w:lang w:eastAsia="ja-JP"/>
          <w14:ligatures w14:val="none"/>
        </w:rPr>
        <w:t xml:space="preserve">et </w:t>
      </w:r>
      <w:r w:rsidR="00116EA9">
        <w:rPr>
          <w:rFonts w:eastAsiaTheme="minorEastAsia" w:cstheme="minorBidi"/>
          <w:color w:val="000000" w:themeColor="text1"/>
          <w:kern w:val="0"/>
          <w:lang w:eastAsia="ja-JP"/>
          <w14:ligatures w14:val="none"/>
        </w:rPr>
        <w:t>z</w:t>
      </w:r>
      <w:r w:rsidR="001E1AB5" w:rsidRPr="00F7102E">
        <w:rPr>
          <w:rFonts w:eastAsiaTheme="minorEastAsia" w:cstheme="minorBidi"/>
          <w:color w:val="000000" w:themeColor="text1"/>
          <w:kern w:val="0"/>
          <w:lang w:eastAsia="ja-JP"/>
          <w14:ligatures w14:val="none"/>
        </w:rPr>
        <w:t>ero by</w:t>
      </w:r>
      <w:r w:rsidR="001E1AB5">
        <w:rPr>
          <w:rFonts w:eastAsiaTheme="minorEastAsia" w:cstheme="minorBidi"/>
          <w:color w:val="000000" w:themeColor="text1"/>
          <w:kern w:val="0"/>
          <w:lang w:eastAsia="ja-JP"/>
          <w14:ligatures w14:val="none"/>
        </w:rPr>
        <w:t xml:space="preserve"> 2050</w:t>
      </w:r>
      <w:r w:rsidR="00823A2B">
        <w:rPr>
          <w:rFonts w:eastAsiaTheme="minorEastAsia" w:cstheme="minorBidi"/>
          <w:color w:val="000000" w:themeColor="text1"/>
          <w:kern w:val="0"/>
          <w:lang w:eastAsia="ja-JP"/>
          <w14:ligatures w14:val="none"/>
        </w:rPr>
        <w:t xml:space="preserve">, in line with statutory requirements under </w:t>
      </w:r>
      <w:r w:rsidR="00697B2F">
        <w:rPr>
          <w:rFonts w:eastAsiaTheme="minorEastAsia" w:cstheme="minorBidi"/>
          <w:color w:val="000000" w:themeColor="text1"/>
          <w:kern w:val="0"/>
          <w:lang w:eastAsia="ja-JP"/>
          <w14:ligatures w14:val="none"/>
        </w:rPr>
        <w:t>the Climate</w:t>
      </w:r>
      <w:r w:rsidR="001E1AB5">
        <w:rPr>
          <w:rFonts w:eastAsiaTheme="minorEastAsia" w:cstheme="minorBidi"/>
          <w:color w:val="000000" w:themeColor="text1"/>
          <w:kern w:val="0"/>
          <w:lang w:eastAsia="ja-JP"/>
          <w14:ligatures w14:val="none"/>
        </w:rPr>
        <w:t xml:space="preserve"> Acts. The majority of the </w:t>
      </w:r>
      <w:r w:rsidR="00444019">
        <w:rPr>
          <w:rFonts w:eastAsiaTheme="minorEastAsia" w:cstheme="minorBidi"/>
          <w:color w:val="000000" w:themeColor="text1"/>
          <w:kern w:val="0"/>
          <w:lang w:eastAsia="ja-JP"/>
          <w14:ligatures w14:val="none"/>
        </w:rPr>
        <w:t xml:space="preserve">sequestered </w:t>
      </w:r>
      <w:r w:rsidR="001E1AB5">
        <w:rPr>
          <w:rFonts w:eastAsiaTheme="minorEastAsia" w:cstheme="minorBidi"/>
          <w:color w:val="000000" w:themeColor="text1"/>
          <w:kern w:val="0"/>
          <w:lang w:eastAsia="ja-JP"/>
          <w14:ligatures w14:val="none"/>
        </w:rPr>
        <w:t>29.9Mt CO</w:t>
      </w:r>
      <w:r w:rsidR="001E1AB5" w:rsidRPr="008D46FE">
        <w:rPr>
          <w:rFonts w:eastAsiaTheme="minorEastAsia" w:cstheme="minorBidi"/>
          <w:color w:val="000000" w:themeColor="text1"/>
          <w:kern w:val="0"/>
          <w:vertAlign w:val="subscript"/>
          <w:lang w:eastAsia="ja-JP"/>
          <w14:ligatures w14:val="none"/>
        </w:rPr>
        <w:t>2</w:t>
      </w:r>
      <w:r w:rsidR="001E1AB5">
        <w:rPr>
          <w:rFonts w:eastAsiaTheme="minorEastAsia" w:cstheme="minorBidi"/>
          <w:color w:val="000000" w:themeColor="text1"/>
          <w:kern w:val="0"/>
          <w:lang w:eastAsia="ja-JP"/>
          <w14:ligatures w14:val="none"/>
        </w:rPr>
        <w:t xml:space="preserve">e modelled by the CCC in 2050 comes from afforestation of 19% of the UK’s agricultural land (with additional significant contributions from the re-wetting of peatlands and energy crops used in conjunction with carbon capture). </w:t>
      </w:r>
    </w:p>
    <w:p w14:paraId="33E0D92C" w14:textId="24CC436D" w:rsidR="001E1AB5" w:rsidRDefault="004C78AE" w:rsidP="00D550A0">
      <w:pPr>
        <w:ind w:left="0" w:firstLine="0"/>
        <w:rPr>
          <w:rFonts w:eastAsiaTheme="minorEastAsia" w:cstheme="minorBidi"/>
          <w:color w:val="000000" w:themeColor="text1"/>
          <w:kern w:val="0"/>
          <w:lang w:eastAsia="ja-JP"/>
          <w14:ligatures w14:val="none"/>
        </w:rPr>
      </w:pPr>
      <w:r>
        <w:rPr>
          <w:rFonts w:eastAsiaTheme="minorEastAsia" w:cstheme="minorBidi"/>
          <w:color w:val="000000" w:themeColor="text1"/>
          <w:kern w:val="0"/>
          <w:lang w:eastAsia="ja-JP"/>
          <w14:ligatures w14:val="none"/>
        </w:rPr>
        <w:t>Further</w:t>
      </w:r>
      <w:r w:rsidR="001E1AB5">
        <w:rPr>
          <w:rFonts w:eastAsiaTheme="minorEastAsia" w:cstheme="minorBidi"/>
          <w:color w:val="000000" w:themeColor="text1"/>
          <w:kern w:val="0"/>
          <w:lang w:eastAsia="ja-JP"/>
          <w14:ligatures w14:val="none"/>
        </w:rPr>
        <w:t xml:space="preserve"> evidence </w:t>
      </w:r>
      <w:r w:rsidR="00987E0C">
        <w:rPr>
          <w:rFonts w:eastAsiaTheme="minorEastAsia" w:cstheme="minorBidi"/>
          <w:color w:val="000000" w:themeColor="text1"/>
          <w:kern w:val="0"/>
          <w:lang w:eastAsia="ja-JP"/>
          <w14:ligatures w14:val="none"/>
        </w:rPr>
        <w:t>is</w:t>
      </w:r>
      <w:r w:rsidR="001E1AB5">
        <w:rPr>
          <w:rFonts w:eastAsiaTheme="minorEastAsia" w:cstheme="minorBidi"/>
          <w:color w:val="000000" w:themeColor="text1"/>
          <w:kern w:val="0"/>
          <w:lang w:eastAsia="ja-JP"/>
          <w14:ligatures w14:val="none"/>
        </w:rPr>
        <w:t xml:space="preserve"> required </w:t>
      </w:r>
      <w:r w:rsidR="00987E0C">
        <w:rPr>
          <w:rFonts w:eastAsiaTheme="minorEastAsia" w:cstheme="minorBidi"/>
          <w:color w:val="000000" w:themeColor="text1"/>
          <w:kern w:val="0"/>
          <w:lang w:eastAsia="ja-JP"/>
          <w14:ligatures w14:val="none"/>
        </w:rPr>
        <w:t xml:space="preserve">to better understand </w:t>
      </w:r>
      <w:r w:rsidR="001E1AB5">
        <w:rPr>
          <w:rFonts w:eastAsiaTheme="minorEastAsia" w:cstheme="minorBidi"/>
          <w:color w:val="000000" w:themeColor="text1"/>
          <w:kern w:val="0"/>
          <w:lang w:eastAsia="ja-JP"/>
          <w14:ligatures w14:val="none"/>
        </w:rPr>
        <w:t xml:space="preserve">the ability of appropriately managed farmland to act as a carbon sink while continuing to support </w:t>
      </w:r>
      <w:r w:rsidR="00987E0C">
        <w:rPr>
          <w:rFonts w:eastAsiaTheme="minorEastAsia" w:cstheme="minorBidi"/>
          <w:color w:val="000000" w:themeColor="text1"/>
          <w:kern w:val="0"/>
          <w:lang w:eastAsia="ja-JP"/>
          <w14:ligatures w14:val="none"/>
        </w:rPr>
        <w:t>food production</w:t>
      </w:r>
      <w:r w:rsidR="00B03A69">
        <w:rPr>
          <w:rFonts w:eastAsiaTheme="minorEastAsia" w:cstheme="minorBidi"/>
          <w:color w:val="000000" w:themeColor="text1"/>
          <w:kern w:val="0"/>
          <w:lang w:eastAsia="ja-JP"/>
          <w14:ligatures w14:val="none"/>
        </w:rPr>
        <w:t>, ensuring that producing sustainable food and protecting and maintaining the natural environment are not mutually exclusive</w:t>
      </w:r>
      <w:r w:rsidR="001E1AB5">
        <w:rPr>
          <w:rFonts w:eastAsiaTheme="minorEastAsia" w:cstheme="minorBidi"/>
          <w:color w:val="000000" w:themeColor="text1"/>
          <w:kern w:val="0"/>
          <w:lang w:eastAsia="ja-JP"/>
          <w14:ligatures w14:val="none"/>
        </w:rPr>
        <w:t>. AHDB’s Environment Baselining Pilot will strengthen the evidence base and has already shown significant variation in the soil carbon stocks across UK agricultural soils.</w:t>
      </w:r>
    </w:p>
    <w:p w14:paraId="53F836A3" w14:textId="4754B42D" w:rsidR="001E1AB5" w:rsidRDefault="001E1AB5" w:rsidP="001E1AB5">
      <w:pPr>
        <w:ind w:left="0" w:firstLine="0"/>
        <w:rPr>
          <w:rFonts w:eastAsiaTheme="minorEastAsia" w:cstheme="minorBidi"/>
          <w:color w:val="000000" w:themeColor="text1"/>
          <w:kern w:val="0"/>
          <w:lang w:eastAsia="ja-JP"/>
          <w14:ligatures w14:val="none"/>
        </w:rPr>
      </w:pPr>
      <w:r>
        <w:rPr>
          <w:rFonts w:eastAsiaTheme="minorEastAsia" w:cstheme="minorBidi"/>
          <w:color w:val="000000" w:themeColor="text1"/>
          <w:kern w:val="0"/>
          <w:lang w:eastAsia="ja-JP"/>
          <w14:ligatures w14:val="none"/>
        </w:rPr>
        <w:t>Regulatory</w:t>
      </w:r>
      <w:r w:rsidR="00C51815">
        <w:rPr>
          <w:rFonts w:eastAsiaTheme="minorEastAsia" w:cstheme="minorBidi"/>
          <w:color w:val="000000" w:themeColor="text1"/>
          <w:kern w:val="0"/>
          <w:lang w:eastAsia="ja-JP"/>
          <w14:ligatures w14:val="none"/>
        </w:rPr>
        <w:t xml:space="preserve"> clarity is also evolving. </w:t>
      </w:r>
      <w:r>
        <w:rPr>
          <w:rFonts w:eastAsiaTheme="minorEastAsia" w:cstheme="minorBidi"/>
          <w:color w:val="000000" w:themeColor="text1"/>
          <w:kern w:val="0"/>
          <w:lang w:eastAsia="ja-JP"/>
          <w14:ligatures w14:val="none"/>
        </w:rPr>
        <w:t xml:space="preserve">Key </w:t>
      </w:r>
      <w:r w:rsidR="00E150ED">
        <w:rPr>
          <w:rFonts w:eastAsiaTheme="minorEastAsia" w:cstheme="minorBidi"/>
          <w:color w:val="000000" w:themeColor="text1"/>
          <w:kern w:val="0"/>
          <w:lang w:eastAsia="ja-JP"/>
          <w14:ligatures w14:val="none"/>
        </w:rPr>
        <w:t>considerations</w:t>
      </w:r>
      <w:r w:rsidR="005D1F49">
        <w:rPr>
          <w:rFonts w:eastAsiaTheme="minorEastAsia" w:cstheme="minorBidi"/>
          <w:color w:val="000000" w:themeColor="text1"/>
          <w:kern w:val="0"/>
          <w:lang w:eastAsia="ja-JP"/>
          <w14:ligatures w14:val="none"/>
        </w:rPr>
        <w:t xml:space="preserve"> </w:t>
      </w:r>
      <w:r>
        <w:rPr>
          <w:rFonts w:eastAsiaTheme="minorEastAsia" w:cstheme="minorBidi"/>
          <w:color w:val="000000" w:themeColor="text1"/>
          <w:kern w:val="0"/>
          <w:lang w:eastAsia="ja-JP"/>
          <w14:ligatures w14:val="none"/>
        </w:rPr>
        <w:t xml:space="preserve">include </w:t>
      </w:r>
      <w:r w:rsidR="00E150ED">
        <w:rPr>
          <w:rFonts w:eastAsiaTheme="minorEastAsia" w:cstheme="minorBidi"/>
          <w:color w:val="000000" w:themeColor="text1"/>
          <w:kern w:val="0"/>
          <w:lang w:eastAsia="ja-JP"/>
          <w14:ligatures w14:val="none"/>
        </w:rPr>
        <w:t>which</w:t>
      </w:r>
      <w:r>
        <w:rPr>
          <w:rFonts w:eastAsiaTheme="minorEastAsia" w:cstheme="minorBidi"/>
          <w:color w:val="000000" w:themeColor="text1"/>
          <w:kern w:val="0"/>
          <w:lang w:eastAsia="ja-JP"/>
          <w14:ligatures w14:val="none"/>
        </w:rPr>
        <w:t xml:space="preserve"> forms of sequestration can be </w:t>
      </w:r>
      <w:r w:rsidR="00E150ED">
        <w:rPr>
          <w:rFonts w:eastAsiaTheme="minorEastAsia" w:cstheme="minorBidi"/>
          <w:color w:val="000000" w:themeColor="text1"/>
          <w:kern w:val="0"/>
          <w:lang w:eastAsia="ja-JP"/>
          <w14:ligatures w14:val="none"/>
        </w:rPr>
        <w:t xml:space="preserve">attributed to specific </w:t>
      </w:r>
      <w:r>
        <w:rPr>
          <w:rFonts w:eastAsiaTheme="minorEastAsia" w:cstheme="minorBidi"/>
          <w:color w:val="000000" w:themeColor="text1"/>
          <w:kern w:val="0"/>
          <w:lang w:eastAsia="ja-JP"/>
          <w14:ligatures w14:val="none"/>
        </w:rPr>
        <w:t>products (</w:t>
      </w:r>
      <w:r w:rsidR="003021A7">
        <w:rPr>
          <w:rFonts w:eastAsiaTheme="minorEastAsia" w:cstheme="minorBidi"/>
          <w:color w:val="000000" w:themeColor="text1"/>
          <w:kern w:val="0"/>
          <w:lang w:eastAsia="ja-JP"/>
          <w14:ligatures w14:val="none"/>
        </w:rPr>
        <w:t xml:space="preserve">including </w:t>
      </w:r>
      <w:r>
        <w:rPr>
          <w:rFonts w:eastAsiaTheme="minorEastAsia" w:cstheme="minorBidi"/>
          <w:color w:val="000000" w:themeColor="text1"/>
          <w:kern w:val="0"/>
          <w:lang w:eastAsia="ja-JP"/>
          <w14:ligatures w14:val="none"/>
        </w:rPr>
        <w:t>Scope 3</w:t>
      </w:r>
      <w:r w:rsidR="003021A7">
        <w:rPr>
          <w:rFonts w:eastAsiaTheme="minorEastAsia" w:cstheme="minorBidi"/>
          <w:color w:val="000000" w:themeColor="text1"/>
          <w:kern w:val="0"/>
          <w:lang w:eastAsia="ja-JP"/>
          <w14:ligatures w14:val="none"/>
        </w:rPr>
        <w:t xml:space="preserve"> reporting</w:t>
      </w:r>
      <w:r>
        <w:rPr>
          <w:rFonts w:eastAsiaTheme="minorEastAsia" w:cstheme="minorBidi"/>
          <w:color w:val="000000" w:themeColor="text1"/>
          <w:kern w:val="0"/>
          <w:lang w:eastAsia="ja-JP"/>
          <w14:ligatures w14:val="none"/>
        </w:rPr>
        <w:t xml:space="preserve">), how permanence is treated and how </w:t>
      </w:r>
      <w:r w:rsidR="002049F4">
        <w:rPr>
          <w:rFonts w:eastAsiaTheme="minorEastAsia" w:cstheme="minorBidi"/>
          <w:color w:val="000000" w:themeColor="text1"/>
          <w:kern w:val="0"/>
          <w:lang w:eastAsia="ja-JP"/>
          <w14:ligatures w14:val="none"/>
        </w:rPr>
        <w:t>double counting</w:t>
      </w:r>
      <w:r>
        <w:rPr>
          <w:rFonts w:eastAsiaTheme="minorEastAsia" w:cstheme="minorBidi"/>
          <w:color w:val="000000" w:themeColor="text1"/>
          <w:kern w:val="0"/>
          <w:lang w:eastAsia="ja-JP"/>
          <w14:ligatures w14:val="none"/>
        </w:rPr>
        <w:t xml:space="preserve"> is avoided. The GHG Protocol published its Land Sector and Removals Standard in January 2026</w:t>
      </w:r>
      <w:r w:rsidR="008325D2">
        <w:rPr>
          <w:rFonts w:eastAsiaTheme="minorEastAsia" w:cstheme="minorBidi"/>
          <w:color w:val="000000" w:themeColor="text1"/>
          <w:kern w:val="0"/>
          <w:lang w:eastAsia="ja-JP"/>
          <w14:ligatures w14:val="none"/>
        </w:rPr>
        <w:t>;</w:t>
      </w:r>
      <w:r>
        <w:rPr>
          <w:rFonts w:eastAsiaTheme="minorEastAsia" w:cstheme="minorBidi"/>
          <w:color w:val="000000" w:themeColor="text1"/>
          <w:kern w:val="0"/>
          <w:lang w:eastAsia="ja-JP"/>
          <w14:ligatures w14:val="none"/>
        </w:rPr>
        <w:t xml:space="preserve"> </w:t>
      </w:r>
      <w:r w:rsidR="003021A7">
        <w:rPr>
          <w:rFonts w:eastAsiaTheme="minorEastAsia" w:cstheme="minorBidi"/>
          <w:color w:val="000000" w:themeColor="text1"/>
          <w:kern w:val="0"/>
          <w:lang w:eastAsia="ja-JP"/>
          <w14:ligatures w14:val="none"/>
        </w:rPr>
        <w:t xml:space="preserve">however, detailed </w:t>
      </w:r>
      <w:r>
        <w:rPr>
          <w:rFonts w:eastAsiaTheme="minorEastAsia" w:cstheme="minorBidi"/>
          <w:color w:val="000000" w:themeColor="text1"/>
          <w:kern w:val="0"/>
          <w:lang w:eastAsia="ja-JP"/>
          <w14:ligatures w14:val="none"/>
        </w:rPr>
        <w:t xml:space="preserve">accounting guidance </w:t>
      </w:r>
      <w:r w:rsidR="003021A7">
        <w:rPr>
          <w:rFonts w:eastAsiaTheme="minorEastAsia" w:cstheme="minorBidi"/>
          <w:color w:val="000000" w:themeColor="text1"/>
          <w:kern w:val="0"/>
          <w:lang w:eastAsia="ja-JP"/>
          <w14:ligatures w14:val="none"/>
        </w:rPr>
        <w:t>is still forthcoming</w:t>
      </w:r>
      <w:r>
        <w:rPr>
          <w:rFonts w:eastAsiaTheme="minorEastAsia" w:cstheme="minorBidi"/>
          <w:color w:val="000000" w:themeColor="text1"/>
          <w:kern w:val="0"/>
          <w:lang w:eastAsia="ja-JP"/>
          <w14:ligatures w14:val="none"/>
        </w:rPr>
        <w:t xml:space="preserve">. It will take time for this guidance to be worked through and the implications for the sector to be </w:t>
      </w:r>
      <w:r w:rsidR="002049F4">
        <w:rPr>
          <w:rFonts w:eastAsiaTheme="minorEastAsia" w:cstheme="minorBidi"/>
          <w:color w:val="000000" w:themeColor="text1"/>
          <w:kern w:val="0"/>
          <w:lang w:eastAsia="ja-JP"/>
          <w14:ligatures w14:val="none"/>
        </w:rPr>
        <w:t>fully</w:t>
      </w:r>
      <w:r>
        <w:rPr>
          <w:rFonts w:eastAsiaTheme="minorEastAsia" w:cstheme="minorBidi"/>
          <w:color w:val="000000" w:themeColor="text1"/>
          <w:kern w:val="0"/>
          <w:lang w:eastAsia="ja-JP"/>
          <w14:ligatures w14:val="none"/>
        </w:rPr>
        <w:t xml:space="preserve"> understood.</w:t>
      </w:r>
    </w:p>
    <w:p w14:paraId="5C7ED7C9" w14:textId="1DAFBE64" w:rsidR="006724EC" w:rsidRDefault="006724EC" w:rsidP="001E1AB5">
      <w:pPr>
        <w:ind w:left="0" w:firstLine="0"/>
        <w:rPr>
          <w:rFonts w:eastAsiaTheme="minorEastAsia" w:cstheme="minorBidi"/>
          <w:color w:val="000000" w:themeColor="text1"/>
          <w:kern w:val="0"/>
          <w:lang w:eastAsia="ja-JP"/>
          <w14:ligatures w14:val="none"/>
        </w:rPr>
      </w:pPr>
      <w:r w:rsidRPr="006724EC">
        <w:rPr>
          <w:rFonts w:eastAsiaTheme="minorEastAsia" w:cstheme="minorBidi"/>
          <w:color w:val="000000" w:themeColor="text1"/>
          <w:kern w:val="0"/>
          <w:lang w:eastAsia="ja-JP"/>
          <w14:ligatures w14:val="none"/>
        </w:rPr>
        <w:lastRenderedPageBreak/>
        <w:t>The Welsh SFS Carbon Sequestration Evidence Review also highlighted the substantial but uncertain potential of land-based sequestration. The Panel concluded that appropriately managed soils, grasslands, peatlands, agroforestry systems and hedgerows could make a meaningful contribution to climate mitigation while also delivering wider ecosystem benefits. However, it also stressed that sequestration outcomes are highly variable and dependent on soil type, climate, management history and timescale</w:t>
      </w:r>
      <w:r w:rsidR="00920F7C">
        <w:rPr>
          <w:rFonts w:eastAsiaTheme="minorEastAsia" w:cstheme="minorBidi"/>
          <w:color w:val="000000" w:themeColor="text1"/>
          <w:kern w:val="0"/>
          <w:lang w:eastAsia="ja-JP"/>
          <w14:ligatures w14:val="none"/>
        </w:rPr>
        <w:t>.</w:t>
      </w:r>
      <w:r>
        <w:rPr>
          <w:rFonts w:eastAsiaTheme="minorEastAsia" w:cstheme="minorBidi"/>
          <w:color w:val="000000" w:themeColor="text1"/>
          <w:kern w:val="0"/>
          <w:lang w:eastAsia="ja-JP"/>
          <w14:ligatures w14:val="none"/>
        </w:rPr>
        <w:fldChar w:fldCharType="begin"/>
      </w:r>
      <w:r>
        <w:rPr>
          <w:rFonts w:eastAsiaTheme="minorEastAsia" w:cstheme="minorBidi"/>
          <w:color w:val="000000" w:themeColor="text1"/>
          <w:kern w:val="0"/>
          <w:lang w:eastAsia="ja-JP"/>
          <w14:ligatures w14:val="none"/>
        </w:rPr>
        <w:instrText xml:space="preserve"> NOTEREF _Ref230355169 \f \h </w:instrText>
      </w:r>
      <w:r>
        <w:rPr>
          <w:rFonts w:eastAsiaTheme="minorEastAsia" w:cstheme="minorBidi"/>
          <w:color w:val="000000" w:themeColor="text1"/>
          <w:kern w:val="0"/>
          <w:lang w:eastAsia="ja-JP"/>
          <w14:ligatures w14:val="none"/>
        </w:rPr>
      </w:r>
      <w:r>
        <w:rPr>
          <w:rFonts w:eastAsiaTheme="minorEastAsia" w:cstheme="minorBidi"/>
          <w:color w:val="000000" w:themeColor="text1"/>
          <w:kern w:val="0"/>
          <w:lang w:eastAsia="ja-JP"/>
          <w14:ligatures w14:val="none"/>
        </w:rPr>
        <w:fldChar w:fldCharType="separate"/>
      </w:r>
      <w:r w:rsidRPr="006724EC">
        <w:rPr>
          <w:rStyle w:val="EndnoteReference"/>
          <w:lang w:eastAsia="ja-JP"/>
        </w:rPr>
        <w:t>65</w:t>
      </w:r>
      <w:r>
        <w:rPr>
          <w:rFonts w:eastAsiaTheme="minorEastAsia" w:cstheme="minorBidi"/>
          <w:color w:val="000000" w:themeColor="text1"/>
          <w:kern w:val="0"/>
          <w:lang w:eastAsia="ja-JP"/>
          <w14:ligatures w14:val="none"/>
        </w:rPr>
        <w:fldChar w:fldCharType="end"/>
      </w:r>
      <w:r w:rsidR="00920F7C">
        <w:rPr>
          <w:rFonts w:eastAsiaTheme="minorEastAsia" w:cstheme="minorBidi"/>
          <w:color w:val="000000" w:themeColor="text1"/>
          <w:kern w:val="0"/>
          <w:lang w:eastAsia="ja-JP"/>
          <w14:ligatures w14:val="none"/>
        </w:rPr>
        <w:t xml:space="preserve"> A</w:t>
      </w:r>
      <w:r w:rsidR="00920F7C" w:rsidRPr="00920F7C">
        <w:rPr>
          <w:rFonts w:eastAsiaTheme="minorEastAsia" w:cstheme="minorBidi"/>
          <w:color w:val="000000" w:themeColor="text1"/>
          <w:kern w:val="0"/>
          <w:lang w:eastAsia="ja-JP"/>
          <w14:ligatures w14:val="none"/>
        </w:rPr>
        <w:t>HDB’s Environment Baselining Pilot and wider industry initiatives will help strengthen the evidence base over time by improving understanding of existing carbon stocks, farm-level variability and the practical effectiveness of different mitigation and sequestration approaches.</w:t>
      </w:r>
    </w:p>
    <w:p w14:paraId="7454FA41" w14:textId="18D3F357" w:rsidR="001E1AB5" w:rsidRDefault="001E1AB5" w:rsidP="001E1AB5">
      <w:pPr>
        <w:pStyle w:val="Heading3"/>
        <w:rPr>
          <w:lang w:eastAsia="ja-JP"/>
        </w:rPr>
      </w:pPr>
      <w:r>
        <w:rPr>
          <w:lang w:eastAsia="ja-JP"/>
        </w:rPr>
        <w:t xml:space="preserve">Emerging </w:t>
      </w:r>
      <w:r w:rsidR="002078B4">
        <w:rPr>
          <w:lang w:eastAsia="ja-JP"/>
        </w:rPr>
        <w:t>t</w:t>
      </w:r>
      <w:r>
        <w:rPr>
          <w:lang w:eastAsia="ja-JP"/>
        </w:rPr>
        <w:t>echnologies</w:t>
      </w:r>
      <w:r w:rsidR="00F63DF4">
        <w:rPr>
          <w:lang w:eastAsia="ja-JP"/>
        </w:rPr>
        <w:t xml:space="preserve"> and </w:t>
      </w:r>
      <w:r w:rsidR="002078B4">
        <w:rPr>
          <w:lang w:eastAsia="ja-JP"/>
        </w:rPr>
        <w:t>n</w:t>
      </w:r>
      <w:r w:rsidR="00F63DF4">
        <w:rPr>
          <w:lang w:eastAsia="ja-JP"/>
        </w:rPr>
        <w:t xml:space="preserve">ew </w:t>
      </w:r>
      <w:r w:rsidR="002078B4">
        <w:rPr>
          <w:lang w:eastAsia="ja-JP"/>
        </w:rPr>
        <w:t>i</w:t>
      </w:r>
      <w:r w:rsidR="00F63DF4">
        <w:rPr>
          <w:lang w:eastAsia="ja-JP"/>
        </w:rPr>
        <w:t>nnovations</w:t>
      </w:r>
    </w:p>
    <w:p w14:paraId="6CE0C9FF" w14:textId="701D4208" w:rsidR="001E1AB5" w:rsidRPr="00CA7D7D" w:rsidRDefault="00103A60" w:rsidP="001E1AB5">
      <w:pPr>
        <w:ind w:left="0" w:firstLine="0"/>
        <w:rPr>
          <w:rFonts w:eastAsiaTheme="minorEastAsia" w:cstheme="minorBidi"/>
          <w:color w:val="000000" w:themeColor="text1"/>
          <w:kern w:val="0"/>
          <w:lang w:eastAsia="ja-JP"/>
          <w14:ligatures w14:val="none"/>
        </w:rPr>
      </w:pPr>
      <w:r>
        <w:rPr>
          <w:rFonts w:eastAsiaTheme="minorEastAsia" w:cstheme="minorBidi"/>
          <w:color w:val="000000" w:themeColor="text1"/>
          <w:kern w:val="0"/>
          <w:lang w:eastAsia="ja-JP"/>
          <w14:ligatures w14:val="none"/>
        </w:rPr>
        <w:t>While it is not possible to consider all emerging technologies in this report, a</w:t>
      </w:r>
      <w:r w:rsidR="001E1AB5">
        <w:rPr>
          <w:rFonts w:eastAsiaTheme="minorEastAsia" w:cstheme="minorBidi"/>
          <w:color w:val="000000" w:themeColor="text1"/>
          <w:kern w:val="0"/>
          <w:lang w:eastAsia="ja-JP"/>
          <w14:ligatures w14:val="none"/>
        </w:rPr>
        <w:t xml:space="preserve"> range of dietary strategies and bio-actives have shown</w:t>
      </w:r>
      <w:r w:rsidR="00116B88">
        <w:rPr>
          <w:rFonts w:eastAsiaTheme="minorEastAsia" w:cstheme="minorBidi"/>
          <w:color w:val="000000" w:themeColor="text1"/>
          <w:kern w:val="0"/>
          <w:lang w:eastAsia="ja-JP"/>
          <w14:ligatures w14:val="none"/>
        </w:rPr>
        <w:t xml:space="preserve"> significant</w:t>
      </w:r>
      <w:r w:rsidR="001E1AB5">
        <w:rPr>
          <w:rFonts w:eastAsiaTheme="minorEastAsia" w:cstheme="minorBidi"/>
          <w:color w:val="000000" w:themeColor="text1"/>
          <w:kern w:val="0"/>
          <w:lang w:eastAsia="ja-JP"/>
          <w14:ligatures w14:val="none"/>
        </w:rPr>
        <w:t xml:space="preserve"> potential to reduce enteric methane through multiple modes of action. These approaches generally work by altering rumen fermentation patterns, improving feed efficiency or directly inhibiting methanogenesis. While 3-NOP is relatively well evidenced as </w:t>
      </w:r>
      <w:r w:rsidR="001E1AB5" w:rsidRPr="790E531A">
        <w:rPr>
          <w:rFonts w:eastAsiaTheme="minorEastAsia" w:cstheme="minorBidi"/>
          <w:color w:val="000000" w:themeColor="text1"/>
          <w:kern w:val="0"/>
          <w:lang w:eastAsia="ja-JP"/>
          <w14:ligatures w14:val="none"/>
        </w:rPr>
        <w:t>a</w:t>
      </w:r>
      <w:r w:rsidR="001E1AB5" w:rsidRPr="672ADBC4">
        <w:rPr>
          <w:rFonts w:eastAsiaTheme="minorEastAsia" w:cstheme="minorBidi"/>
          <w:color w:val="000000" w:themeColor="text1"/>
          <w:kern w:val="0"/>
          <w:lang w:eastAsia="ja-JP"/>
          <w14:ligatures w14:val="none"/>
        </w:rPr>
        <w:t xml:space="preserve"> </w:t>
      </w:r>
      <w:r w:rsidR="001E1AB5">
        <w:rPr>
          <w:rFonts w:eastAsiaTheme="minorEastAsia" w:cstheme="minorBidi"/>
          <w:color w:val="000000" w:themeColor="text1"/>
          <w:kern w:val="0"/>
          <w:lang w:eastAsia="ja-JP"/>
          <w14:ligatures w14:val="none"/>
        </w:rPr>
        <w:t xml:space="preserve">methane inhibitor, practical delivery in grazing beef systems remains operationally challenging. Beyond 3-NOP, </w:t>
      </w:r>
      <w:r w:rsidR="001E1AB5" w:rsidRPr="00CA7D7D">
        <w:rPr>
          <w:rFonts w:eastAsiaTheme="minorEastAsia" w:cstheme="minorBidi"/>
          <w:color w:val="000000" w:themeColor="text1"/>
          <w:kern w:val="0"/>
          <w:lang w:eastAsia="ja-JP"/>
          <w14:ligatures w14:val="none"/>
        </w:rPr>
        <w:t xml:space="preserve">other promising approaches include:  </w:t>
      </w:r>
    </w:p>
    <w:p w14:paraId="06B22E35" w14:textId="0100FFF6" w:rsidR="001E1AB5" w:rsidRPr="00CA7D7D" w:rsidRDefault="000028F8" w:rsidP="0044304B">
      <w:pPr>
        <w:pStyle w:val="Bullet-number"/>
        <w:numPr>
          <w:ilvl w:val="0"/>
          <w:numId w:val="59"/>
        </w:numPr>
      </w:pPr>
      <w:r w:rsidRPr="00CA7D7D">
        <w:t>I</w:t>
      </w:r>
      <w:r w:rsidR="001E1AB5" w:rsidRPr="00CA7D7D">
        <w:t>mproved digestibility of grass and conserved forage</w:t>
      </w:r>
    </w:p>
    <w:p w14:paraId="7CA35063" w14:textId="1E54BA3F" w:rsidR="001E1AB5" w:rsidRPr="00CA7D7D" w:rsidRDefault="000028F8" w:rsidP="0044304B">
      <w:pPr>
        <w:pStyle w:val="Style1"/>
        <w:numPr>
          <w:ilvl w:val="0"/>
          <w:numId w:val="59"/>
        </w:numPr>
      </w:pPr>
      <w:r w:rsidRPr="00CA7D7D">
        <w:t>I</w:t>
      </w:r>
      <w:r w:rsidR="001E1AB5" w:rsidRPr="00CA7D7D">
        <w:t xml:space="preserve">ncreased sugar content </w:t>
      </w:r>
    </w:p>
    <w:p w14:paraId="204FDB74" w14:textId="6450B619" w:rsidR="001E1AB5" w:rsidRPr="00CA7D7D" w:rsidRDefault="000028F8" w:rsidP="00D97D1F">
      <w:pPr>
        <w:pStyle w:val="Bullet-number-lastbullet"/>
        <w:numPr>
          <w:ilvl w:val="0"/>
          <w:numId w:val="59"/>
        </w:numPr>
      </w:pPr>
      <w:r w:rsidRPr="00CA7D7D">
        <w:t>O</w:t>
      </w:r>
      <w:r w:rsidR="001E1AB5" w:rsidRPr="00CA7D7D">
        <w:t xml:space="preserve">ptimised levels of tannins and </w:t>
      </w:r>
      <w:r w:rsidR="001E1AB5" w:rsidRPr="00D97D1F">
        <w:t>polyphenols</w:t>
      </w:r>
      <w:r w:rsidR="001E1AB5" w:rsidRPr="00CA7D7D">
        <w:t xml:space="preserve"> (naturally occurring bio-actives)</w:t>
      </w:r>
    </w:p>
    <w:p w14:paraId="51A1BD6D" w14:textId="2C0693A5" w:rsidR="00E21559" w:rsidRDefault="001E1AB5" w:rsidP="00DA006D">
      <w:pPr>
        <w:pStyle w:val="Bullet-2bulletslist"/>
      </w:pPr>
      <w:r>
        <w:t xml:space="preserve">Many of these strategies can be supported through species selection in mixed or multispecies swards, while some bio-actives may also be delivered through targeted supplementation. </w:t>
      </w:r>
    </w:p>
    <w:p w14:paraId="5B3B125C" w14:textId="38E41BE5" w:rsidR="0046098B" w:rsidRDefault="0046098B" w:rsidP="001E1AB5">
      <w:pPr>
        <w:pStyle w:val="Bullet-2bulletslist"/>
      </w:pPr>
      <w:r w:rsidRPr="005F0724">
        <w:t xml:space="preserve">Unknown future </w:t>
      </w:r>
      <w:r>
        <w:t xml:space="preserve">innovations are difficult </w:t>
      </w:r>
      <w:r w:rsidRPr="005F0724">
        <w:t>to quantify</w:t>
      </w:r>
      <w:r>
        <w:t>. This roadmap focuses on measures supported by established evidence. New science and tools will be incorporated as research matures and mitigation potential becomes quantifiable. There is impressive work being undertaken on farms, in research facilities and in universities in the UK and overseas which will yield new tools to reduce our environmental impact, but we cannot know the future.</w:t>
      </w:r>
    </w:p>
    <w:p w14:paraId="759758CB" w14:textId="3CEF9FCF" w:rsidR="00D50198" w:rsidRDefault="00D50198" w:rsidP="00C55A39">
      <w:pPr>
        <w:rPr>
          <w:rFonts w:eastAsiaTheme="minorEastAsia" w:cstheme="minorBidi"/>
          <w:color w:val="000000" w:themeColor="text1"/>
          <w:kern w:val="0"/>
          <w:lang w:eastAsia="ja-JP"/>
          <w14:ligatures w14:val="none"/>
        </w:rPr>
      </w:pPr>
      <w:r>
        <w:rPr>
          <w:rFonts w:eastAsiaTheme="minorEastAsia" w:cstheme="minorBidi"/>
          <w:color w:val="000000" w:themeColor="text1"/>
          <w:kern w:val="0"/>
          <w:lang w:eastAsia="ja-JP"/>
          <w14:ligatures w14:val="none"/>
        </w:rPr>
        <w:br w:type="page"/>
      </w:r>
    </w:p>
    <w:p w14:paraId="6C15FC46" w14:textId="0C7703A7" w:rsidR="00C55A39" w:rsidRDefault="00C55A39">
      <w:pPr>
        <w:spacing w:after="160" w:line="278" w:lineRule="auto"/>
        <w:ind w:left="0" w:firstLine="0"/>
      </w:pPr>
      <w:r>
        <w:rPr>
          <w:noProof/>
        </w:rPr>
        <w:lastRenderedPageBreak/>
        <mc:AlternateContent>
          <mc:Choice Requires="wps">
            <w:drawing>
              <wp:anchor distT="0" distB="0" distL="114300" distR="114300" simplePos="0" relativeHeight="251660800" behindDoc="0" locked="0" layoutInCell="1" allowOverlap="1" wp14:anchorId="6FC15552" wp14:editId="51CF656D">
                <wp:simplePos x="0" y="0"/>
                <wp:positionH relativeFrom="page">
                  <wp:posOffset>6350</wp:posOffset>
                </wp:positionH>
                <wp:positionV relativeFrom="page">
                  <wp:posOffset>2333625</wp:posOffset>
                </wp:positionV>
                <wp:extent cx="7552055" cy="1151255"/>
                <wp:effectExtent l="0" t="0" r="4445" b="4445"/>
                <wp:wrapNone/>
                <wp:docPr id="889274075" name="Shape 60570"/>
                <wp:cNvGraphicFramePr/>
                <a:graphic xmlns:a="http://schemas.openxmlformats.org/drawingml/2006/main">
                  <a:graphicData uri="http://schemas.microsoft.com/office/word/2010/wordprocessingShape">
                    <wps:wsp>
                      <wps:cNvSpPr/>
                      <wps:spPr>
                        <a:xfrm>
                          <a:off x="0" y="0"/>
                          <a:ext cx="7552055" cy="1151255"/>
                        </a:xfrm>
                        <a:custGeom>
                          <a:avLst/>
                          <a:gdLst/>
                          <a:ahLst/>
                          <a:cxnLst/>
                          <a:rect l="0" t="0" r="0" b="0"/>
                          <a:pathLst>
                            <a:path w="7554913" h="2946221">
                              <a:moveTo>
                                <a:pt x="0" y="0"/>
                              </a:moveTo>
                              <a:lnTo>
                                <a:pt x="7554913" y="0"/>
                              </a:lnTo>
                              <a:lnTo>
                                <a:pt x="7554913" y="2946221"/>
                              </a:lnTo>
                              <a:lnTo>
                                <a:pt x="0" y="2946221"/>
                              </a:lnTo>
                              <a:lnTo>
                                <a:pt x="0" y="0"/>
                              </a:lnTo>
                            </a:path>
                          </a:pathLst>
                        </a:custGeom>
                        <a:solidFill>
                          <a:srgbClr val="025328"/>
                        </a:solidFill>
                        <a:ln w="0" cap="flat">
                          <a:miter lim="127000"/>
                        </a:ln>
                      </wps:spPr>
                      <wps:style>
                        <a:lnRef idx="0">
                          <a:srgbClr val="000000">
                            <a:alpha val="0"/>
                          </a:srgbClr>
                        </a:lnRef>
                        <a:fillRef idx="1">
                          <a:srgbClr val="005A7D"/>
                        </a:fillRef>
                        <a:effectRef idx="0">
                          <a:scrgbClr r="0" g="0" b="0"/>
                        </a:effectRef>
                        <a:fontRef idx="none"/>
                      </wps:style>
                      <wps:bodyPr/>
                    </wps:wsp>
                  </a:graphicData>
                </a:graphic>
              </wp:anchor>
            </w:drawing>
          </mc:Choice>
          <mc:Fallback>
            <w:pict>
              <v:shape w14:anchorId="2CF7873D" id="Shape 60570" o:spid="_x0000_s1026" style="position:absolute;margin-left:.5pt;margin-top:183.75pt;width:594.65pt;height:90.65pt;z-index:251660800;visibility:visible;mso-wrap-style:square;mso-wrap-distance-left:9pt;mso-wrap-distance-top:0;mso-wrap-distance-right:9pt;mso-wrap-distance-bottom:0;mso-position-horizontal:absolute;mso-position-horizontal-relative:page;mso-position-vertical:absolute;mso-position-vertical-relative:page;v-text-anchor:top" coordsize="7554913,2946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" path="m,l7554913,r,2946221l,2946221,,e" fillcolor="#025328" stroked="f" strokeweight="0">
                <v:stroke miterlimit="83231f" joinstyle="miter"/>
                <v:path arrowok="t" textboxrect="0,0,7554913,2946221"/>
                <w10:wrap anchorx="page" anchory="page"/>
              </v:shape>
            </w:pict>
          </mc:Fallback>
        </mc:AlternateContent>
      </w:r>
      <w:r>
        <w:rPr>
          <w:noProof/>
        </w:rPr>
        <w:drawing>
          <wp:anchor distT="0" distB="0" distL="114300" distR="114300" simplePos="0" relativeHeight="251665920" behindDoc="0" locked="0" layoutInCell="1" allowOverlap="1" wp14:anchorId="787A988A" wp14:editId="45ED3ABF">
            <wp:simplePos x="0" y="0"/>
            <wp:positionH relativeFrom="page">
              <wp:align>left</wp:align>
            </wp:positionH>
            <wp:positionV relativeFrom="page">
              <wp:align>top</wp:align>
            </wp:positionV>
            <wp:extent cx="7646035" cy="2419350"/>
            <wp:effectExtent l="0" t="0" r="0" b="0"/>
            <wp:wrapTopAndBottom/>
            <wp:docPr id="2138259435" name="Picture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259435" name="Picture 118">
                      <a:extLst>
                        <a:ext uri="{C183D7F6-B498-43B3-948B-1728B52AA6E4}">
                          <adec:decorative xmlns:adec="http://schemas.microsoft.com/office/drawing/2017/decorative" val="1"/>
                        </a:ext>
                      </a:extLst>
                    </pic:cNvPr>
                    <pic:cNvPicPr/>
                  </pic:nvPicPr>
                  <pic:blipFill rotWithShape="1">
                    <a:blip r:embed="rId52" cstate="email">
                      <a:extLst>
                        <a:ext uri="{28A0092B-C50C-407E-A947-70E740481C1C}">
                          <a14:useLocalDpi xmlns:a14="http://schemas.microsoft.com/office/drawing/2010/main"/>
                        </a:ext>
                      </a:extLst>
                    </a:blip>
                    <a:srcRect/>
                    <a:stretch>
                      <a:fillRect/>
                    </a:stretch>
                  </pic:blipFill>
                  <pic:spPr bwMode="auto">
                    <a:xfrm>
                      <a:off x="0" y="0"/>
                      <a:ext cx="7646035" cy="2419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8D3D66" w14:textId="653D4234" w:rsidR="00C55A39" w:rsidRDefault="00C55A39">
      <w:pPr>
        <w:spacing w:after="160" w:line="278" w:lineRule="auto"/>
        <w:ind w:left="0" w:firstLine="0"/>
      </w:pPr>
      <w:r>
        <w:rPr>
          <w:noProof/>
        </w:rPr>
        <mc:AlternateContent>
          <mc:Choice Requires="wps">
            <w:drawing>
              <wp:anchor distT="0" distB="0" distL="114300" distR="114300" simplePos="0" relativeHeight="251661824" behindDoc="0" locked="0" layoutInCell="1" allowOverlap="1" wp14:anchorId="54898FE5" wp14:editId="6A2608DD">
                <wp:simplePos x="0" y="0"/>
                <wp:positionH relativeFrom="margin">
                  <wp:posOffset>-59690</wp:posOffset>
                </wp:positionH>
                <wp:positionV relativeFrom="page">
                  <wp:posOffset>2899970</wp:posOffset>
                </wp:positionV>
                <wp:extent cx="6590665" cy="538412"/>
                <wp:effectExtent l="0" t="0" r="0" b="0"/>
                <wp:wrapNone/>
                <wp:docPr id="902516980" name="Rectangle 1"/>
                <wp:cNvGraphicFramePr/>
                <a:graphic xmlns:a="http://schemas.openxmlformats.org/drawingml/2006/main">
                  <a:graphicData uri="http://schemas.microsoft.com/office/word/2010/wordprocessingShape">
                    <wps:wsp>
                      <wps:cNvSpPr/>
                      <wps:spPr>
                        <a:xfrm>
                          <a:off x="0" y="0"/>
                          <a:ext cx="6590665" cy="538412"/>
                        </a:xfrm>
                        <a:prstGeom prst="rect">
                          <a:avLst/>
                        </a:prstGeom>
                        <a:ln>
                          <a:noFill/>
                        </a:ln>
                      </wps:spPr>
                      <wps:txbx>
                        <w:txbxContent>
                          <w:p w14:paraId="6AE496A6" w14:textId="1F3B7404" w:rsidR="00743296" w:rsidRPr="002C445A" w:rsidRDefault="00743296" w:rsidP="003A4FC3">
                            <w:pPr>
                              <w:pStyle w:val="Heading2new"/>
                            </w:pPr>
                            <w:bookmarkStart w:id="98" w:name="_Toc234314132"/>
                            <w:r>
                              <w:t>Cross-cutting themes</w:t>
                            </w:r>
                            <w:bookmarkEnd w:id="98"/>
                            <w:r>
                              <w:t xml:space="preserve"> </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54898FE5" id="_x0000_s1046" style="position:absolute;margin-left:-4.7pt;margin-top:228.35pt;width:518.95pt;height:42.4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" filled="f" stroked="f">
                <v:textbox inset="0,0,0,0">
                  <w:txbxContent>
                    <w:p w14:paraId="6AE496A6" w14:textId="1F3B7404" w:rsidR="00743296" w:rsidRPr="002C445A" w:rsidRDefault="00743296" w:rsidP="003A4FC3">
                      <w:pPr>
                        <w:pStyle w:val="Heading2new"/>
                      </w:pPr>
                      <w:bookmarkStart w:id="99" w:name="_Toc234314132"/>
                      <w:r>
                        <w:t>Cross-cutting themes</w:t>
                      </w:r>
                      <w:bookmarkEnd w:id="99"/>
                      <w:r>
                        <w:t xml:space="preserve"> </w:t>
                      </w:r>
                    </w:p>
                  </w:txbxContent>
                </v:textbox>
                <w10:wrap anchorx="margin" anchory="page"/>
              </v:rect>
            </w:pict>
          </mc:Fallback>
        </mc:AlternateContent>
      </w:r>
    </w:p>
    <w:p w14:paraId="42066DA0" w14:textId="49FD718A" w:rsidR="005D7DE1" w:rsidRDefault="005D7DE1">
      <w:pPr>
        <w:spacing w:after="160" w:line="278" w:lineRule="auto"/>
        <w:ind w:left="0" w:firstLine="0"/>
      </w:pPr>
    </w:p>
    <w:p w14:paraId="56A87A11" w14:textId="6FD0D9F4" w:rsidR="005D7DE1" w:rsidRDefault="005D7DE1">
      <w:pPr>
        <w:spacing w:after="160" w:line="278" w:lineRule="auto"/>
        <w:ind w:left="0" w:firstLine="0"/>
      </w:pPr>
    </w:p>
    <w:p w14:paraId="14C21FC3" w14:textId="77777777" w:rsidR="00BA1989" w:rsidRDefault="00BA1989" w:rsidP="001E1AB5">
      <w:pPr>
        <w:ind w:left="0" w:firstLine="0"/>
      </w:pPr>
    </w:p>
    <w:p w14:paraId="59E41FB1" w14:textId="42C5E256" w:rsidR="001E1AB5" w:rsidRDefault="001E1AB5" w:rsidP="001E1AB5">
      <w:pPr>
        <w:ind w:left="0" w:firstLine="0"/>
      </w:pPr>
      <w:r>
        <w:t xml:space="preserve">The first iteration of the </w:t>
      </w:r>
      <w:r w:rsidR="00D223A4">
        <w:t>r</w:t>
      </w:r>
      <w:r>
        <w:t xml:space="preserve">oadmap identified three cross-cutting themes impacting progress in many areas, </w:t>
      </w:r>
      <w:r w:rsidR="00040CC7">
        <w:t xml:space="preserve">which </w:t>
      </w:r>
      <w:r>
        <w:t xml:space="preserve">will be considered as part of the </w:t>
      </w:r>
      <w:r w:rsidR="00040CC7">
        <w:t>r</w:t>
      </w:r>
      <w:r>
        <w:t>oadmap process. These were</w:t>
      </w:r>
      <w:r w:rsidR="00040CC7">
        <w:t>:</w:t>
      </w:r>
    </w:p>
    <w:p w14:paraId="1FA0B187" w14:textId="1483FD33" w:rsidR="001E1AB5" w:rsidRPr="000114D0" w:rsidRDefault="001E1AB5" w:rsidP="000114D0">
      <w:pPr>
        <w:pStyle w:val="Bullet-number"/>
      </w:pPr>
      <w:r w:rsidRPr="008C75B0">
        <w:rPr>
          <w:b/>
          <w:bCs/>
        </w:rPr>
        <w:t>Farm data</w:t>
      </w:r>
      <w:r>
        <w:t>. There are many advantages of real farm data over broad averages, not least the ability of individual farms to understand their impact and deploy relevant mitigations. Further</w:t>
      </w:r>
      <w:r w:rsidR="00095422">
        <w:t>more</w:t>
      </w:r>
      <w:r>
        <w:t xml:space="preserve">, real farm data allows modellers to better understand the baseline and the potential for improvement thereon. For example, we have no reliable baseline for the average digestibility/nutritional profile of grass forages or overall </w:t>
      </w:r>
      <w:r w:rsidRPr="000114D0">
        <w:t xml:space="preserve">grassland utilisation in the UK. </w:t>
      </w:r>
    </w:p>
    <w:p w14:paraId="72C754EB" w14:textId="12172ABE" w:rsidR="001E1AB5" w:rsidRPr="000114D0" w:rsidRDefault="001E1AB5" w:rsidP="000114D0">
      <w:pPr>
        <w:pStyle w:val="Bullet-number"/>
      </w:pPr>
      <w:r w:rsidRPr="008C75B0">
        <w:rPr>
          <w:b/>
          <w:bCs/>
        </w:rPr>
        <w:t>Me</w:t>
      </w:r>
      <w:r w:rsidR="00085147" w:rsidRPr="008C75B0">
        <w:rPr>
          <w:b/>
          <w:bCs/>
        </w:rPr>
        <w:t>trics</w:t>
      </w:r>
      <w:r w:rsidR="00085147" w:rsidRPr="000114D0">
        <w:t xml:space="preserve"> </w:t>
      </w:r>
      <w:r w:rsidRPr="000114D0">
        <w:t>for combining different GHG</w:t>
      </w:r>
      <w:r w:rsidR="0015449F">
        <w:t>s</w:t>
      </w:r>
      <w:r w:rsidRPr="000114D0">
        <w:t xml:space="preserve"> into a single unit (such as GWP100) present challenges for agriculture. Unlike most other sectors of the economy, most emissions from farming are not carbon dioxide, and therefore the different methodologies can deliver different estimates of the relative impact of different mitigations, particularly in ruminant sectors.</w:t>
      </w:r>
    </w:p>
    <w:p w14:paraId="18E62842" w14:textId="3767966E" w:rsidR="006B4F77" w:rsidRDefault="001E1AB5" w:rsidP="000114D0">
      <w:pPr>
        <w:pStyle w:val="Bullet-number-lastbullet"/>
      </w:pPr>
      <w:r w:rsidRPr="008C75B0">
        <w:rPr>
          <w:b/>
          <w:bCs/>
        </w:rPr>
        <w:t>Sequestration</w:t>
      </w:r>
      <w:r w:rsidRPr="000114D0">
        <w:t xml:space="preserve">. </w:t>
      </w:r>
      <w:r w:rsidR="00801DD0">
        <w:t>Sequestration has been considered in the previous section. The remaining themes are explored below</w:t>
      </w:r>
      <w:r w:rsidR="00DA36A7">
        <w:t xml:space="preserve">. </w:t>
      </w:r>
    </w:p>
    <w:p w14:paraId="13ACB250" w14:textId="671B5247" w:rsidR="001E1AB5" w:rsidRPr="005F0724" w:rsidRDefault="001E1AB5" w:rsidP="003A4FC3">
      <w:pPr>
        <w:pStyle w:val="Heading3"/>
        <w:rPr>
          <w:lang w:eastAsia="ja-JP"/>
        </w:rPr>
      </w:pPr>
      <w:r w:rsidRPr="005F0724">
        <w:rPr>
          <w:lang w:eastAsia="ja-JP"/>
        </w:rPr>
        <w:t xml:space="preserve">Farm </w:t>
      </w:r>
      <w:r w:rsidR="00D659BB" w:rsidRPr="003A4FC3">
        <w:t>d</w:t>
      </w:r>
      <w:r w:rsidRPr="003A4FC3">
        <w:t>ata</w:t>
      </w:r>
      <w:r w:rsidRPr="005F0724">
        <w:rPr>
          <w:lang w:eastAsia="ja-JP"/>
        </w:rPr>
        <w:t xml:space="preserve"> </w:t>
      </w:r>
    </w:p>
    <w:p w14:paraId="7DBAA3E3" w14:textId="5D325657" w:rsidR="00B23DEA" w:rsidRDefault="001E1AB5" w:rsidP="001E1AB5">
      <w:r>
        <w:t xml:space="preserve">Real UK farm </w:t>
      </w:r>
      <w:r w:rsidR="00D659BB">
        <w:t xml:space="preserve">data </w:t>
      </w:r>
      <w:r>
        <w:t xml:space="preserve">should underpin all theoretical models of mitigation. In practice, however, the availability of consistent, </w:t>
      </w:r>
      <w:r w:rsidR="00C55A39">
        <w:t>high-quality</w:t>
      </w:r>
      <w:r>
        <w:t xml:space="preserve"> farm-level data remains limited. The variability between carbon calculators has been widely discussed in the 2022 Defra</w:t>
      </w:r>
      <w:r w:rsidR="00DE5608">
        <w:t>-</w:t>
      </w:r>
      <w:r>
        <w:t>funded study on harmonising carbon accounting tools</w:t>
      </w:r>
      <w:r w:rsidR="00DE5608">
        <w:t>.</w:t>
      </w:r>
      <w:r>
        <w:rPr>
          <w:rStyle w:val="EndnoteReference"/>
        </w:rPr>
        <w:endnoteReference w:id="68"/>
      </w:r>
      <w:r>
        <w:t xml:space="preserve"> Since then, several leading calculators have worked together to reduce methodological divergence with some success. Even so, significant variability remains between individual beef and lamb farms, regardless of the calculator used.</w:t>
      </w:r>
    </w:p>
    <w:p w14:paraId="5E520542" w14:textId="019DC85C" w:rsidR="001E1AB5" w:rsidRDefault="001E1AB5" w:rsidP="001E1AB5">
      <w:r>
        <w:t>In one large data</w:t>
      </w:r>
      <w:r w:rsidR="00DE5608">
        <w:t xml:space="preserve"> </w:t>
      </w:r>
      <w:r>
        <w:t>set, the carbon footprint ranged from approximately 10 to 55kg CO</w:t>
      </w:r>
      <w:r w:rsidRPr="00953EDA">
        <w:rPr>
          <w:vertAlign w:val="subscript"/>
        </w:rPr>
        <w:t>2</w:t>
      </w:r>
      <w:r>
        <w:t xml:space="preserve">e per kg deadweight. While part of this variation reflects structural characteristics that cannot easily be replicated, the scale of difference suggests that narrowing performance gaps between farms may offer greater mitigation potential than static modelling alone indicates. </w:t>
      </w:r>
    </w:p>
    <w:p w14:paraId="0BA0A4A0" w14:textId="43DC234E" w:rsidR="001E1AB5" w:rsidRDefault="001E1AB5" w:rsidP="001E1AB5">
      <w:r>
        <w:t>This raises a</w:t>
      </w:r>
      <w:r w:rsidR="00085147">
        <w:t>n</w:t>
      </w:r>
      <w:r>
        <w:t xml:space="preserve"> </w:t>
      </w:r>
      <w:r w:rsidR="005F3FA1">
        <w:t xml:space="preserve">important </w:t>
      </w:r>
      <w:r>
        <w:t>baseline question</w:t>
      </w:r>
      <w:r w:rsidR="00235372">
        <w:t>:</w:t>
      </w:r>
      <w:r>
        <w:t xml:space="preserve"> where within this wide performance range does the modelled ‘baseline’ sit? This </w:t>
      </w:r>
      <w:r w:rsidR="00FE5BE9">
        <w:t>answer materially affects projected mitigation potential</w:t>
      </w:r>
      <w:r w:rsidR="00C668B7">
        <w:t>.</w:t>
      </w:r>
      <w:r>
        <w:t xml:space="preserve"> If the baseline reflects relatively efficient systems, potential gains may appear smaller</w:t>
      </w:r>
      <w:r w:rsidR="00D6211F">
        <w:t>. I</w:t>
      </w:r>
      <w:r>
        <w:t xml:space="preserve">f it reflects lower-performing systems, the scope for improvement may be underestimated. </w:t>
      </w:r>
    </w:p>
    <w:p w14:paraId="2E5D0B68" w14:textId="73B5A361" w:rsidR="000D0923" w:rsidRDefault="00F076DE" w:rsidP="00D97D1F">
      <w:pPr>
        <w:ind w:right="-284"/>
      </w:pPr>
      <w:r>
        <w:lastRenderedPageBreak/>
        <w:t>The</w:t>
      </w:r>
      <w:r w:rsidR="001E1AB5">
        <w:t xml:space="preserve"> lack of high-quality farm</w:t>
      </w:r>
      <w:r w:rsidR="00235372">
        <w:t>-</w:t>
      </w:r>
      <w:r w:rsidR="001E1AB5">
        <w:t xml:space="preserve">level baseline data on feed composition and </w:t>
      </w:r>
      <w:r w:rsidR="00C668B7">
        <w:t xml:space="preserve">intake in ruminants has been identified as a key area of uncertainty. </w:t>
      </w:r>
      <w:r w:rsidR="00577388">
        <w:t>The</w:t>
      </w:r>
      <w:r w:rsidR="00C668B7">
        <w:t xml:space="preserve"> collection of a representative data</w:t>
      </w:r>
      <w:r w:rsidR="00235372">
        <w:t xml:space="preserve"> </w:t>
      </w:r>
      <w:r w:rsidR="00C668B7">
        <w:t xml:space="preserve">set from commercial farms </w:t>
      </w:r>
      <w:r w:rsidR="00145367">
        <w:t>c</w:t>
      </w:r>
      <w:r w:rsidR="00C668B7">
        <w:t xml:space="preserve">ould be feasible and </w:t>
      </w:r>
      <w:r w:rsidR="00145367">
        <w:t>w</w:t>
      </w:r>
      <w:r w:rsidR="00C668B7">
        <w:t xml:space="preserve">ould improve both the National </w:t>
      </w:r>
      <w:r w:rsidR="004F7FE4">
        <w:t xml:space="preserve">GHG </w:t>
      </w:r>
      <w:r w:rsidR="00C668B7">
        <w:t>Inventory and MACC modelling</w:t>
      </w:r>
      <w:r w:rsidR="001E1AB5">
        <w:t xml:space="preserve">. </w:t>
      </w:r>
    </w:p>
    <w:p w14:paraId="19213D8F" w14:textId="58FF4865" w:rsidR="00E30E91" w:rsidRDefault="000D0923" w:rsidP="00D97D1F">
      <w:pPr>
        <w:ind w:right="-284"/>
      </w:pPr>
      <w:r>
        <w:t xml:space="preserve">Current estimates of total managed grassland required for </w:t>
      </w:r>
      <w:r w:rsidR="00E30E91">
        <w:t>cattle</w:t>
      </w:r>
      <w:r>
        <w:t xml:space="preserve"> and sheep are derived from modelled animal energy requirements, assumed diet composition based on industry averages and grass </w:t>
      </w:r>
      <w:r w:rsidR="00E30E91">
        <w:t>yield</w:t>
      </w:r>
      <w:r>
        <w:t xml:space="preserve"> data from the </w:t>
      </w:r>
      <w:r w:rsidR="004F7FE4">
        <w:t xml:space="preserve">National </w:t>
      </w:r>
      <w:r>
        <w:t xml:space="preserve">GHG Inventory. On </w:t>
      </w:r>
      <w:r w:rsidR="00E30E91">
        <w:t>this basis</w:t>
      </w:r>
      <w:r>
        <w:t>, the calculat</w:t>
      </w:r>
      <w:r w:rsidR="00145367">
        <w:t>ed</w:t>
      </w:r>
      <w:r>
        <w:t xml:space="preserve"> grass area</w:t>
      </w:r>
      <w:r w:rsidR="00E30E91">
        <w:t xml:space="preserve"> requirement is substantially lower than the total available grassland, even after areas used by horses</w:t>
      </w:r>
      <w:r w:rsidR="00A21A28">
        <w:t>, for example</w:t>
      </w:r>
      <w:r w:rsidR="00FB3FC3">
        <w:t>,</w:t>
      </w:r>
      <w:r w:rsidR="00E30E91">
        <w:t xml:space="preserve"> are exclude</w:t>
      </w:r>
      <w:r w:rsidR="00A21A28">
        <w:t>d</w:t>
      </w:r>
      <w:r w:rsidR="00E30E91">
        <w:t>. Rough grazing is not included in this assessment</w:t>
      </w:r>
      <w:r w:rsidR="00A21A28">
        <w:t xml:space="preserve"> at all</w:t>
      </w:r>
      <w:r w:rsidR="00E30E91">
        <w:t>. This discrepancy suggests that underlying assumptions relating to diet composition, grass yield or utilisation may not fully reflect real</w:t>
      </w:r>
      <w:r w:rsidR="00FB3FC3">
        <w:t>-</w:t>
      </w:r>
      <w:r w:rsidR="00E30E91">
        <w:t xml:space="preserve">world conditions and warrants further investigation. </w:t>
      </w:r>
    </w:p>
    <w:p w14:paraId="70A142B3" w14:textId="2C42BC4A" w:rsidR="006B4F77" w:rsidRDefault="00011AE1" w:rsidP="00D97D1F">
      <w:pPr>
        <w:ind w:right="-284"/>
      </w:pPr>
      <w:r>
        <w:t xml:space="preserve">It should also be recognised that some modelling frameworks were originally developed to support National </w:t>
      </w:r>
      <w:r w:rsidR="004F7FE4">
        <w:t xml:space="preserve">GHG </w:t>
      </w:r>
      <w:r>
        <w:t>Inventory reporting rather than farm-level decision making. Greater t</w:t>
      </w:r>
      <w:r w:rsidR="001E1AB5">
        <w:t>ransparency around assumptions a</w:t>
      </w:r>
      <w:r w:rsidR="00E137E1">
        <w:t xml:space="preserve">longside continued strengthening of real-world farm data will improve confidence in baseline estimates and future projections. </w:t>
      </w:r>
      <w:r w:rsidR="001E1AB5">
        <w:t xml:space="preserve"> </w:t>
      </w:r>
    </w:p>
    <w:p w14:paraId="574C4028" w14:textId="0F34957C" w:rsidR="001653E0" w:rsidRDefault="001653E0" w:rsidP="00D97D1F">
      <w:pPr>
        <w:ind w:right="-284"/>
      </w:pPr>
      <w:r w:rsidRPr="002D28E2">
        <w:t>This also points to an important opportunity for collective action across the sector. Large volumes of relevant data are already being generated through farm assurance, processor supply chains, carbon footprinting initiatives, advisory programmes and levy body activity. However, these data are often held in separate systems, collected for different purposes and are not easily combined. Improving the evidence base will therefore depend not only on collecting more data but on better connecting and using the data that already exist.</w:t>
      </w:r>
      <w:r>
        <w:t xml:space="preserve"> </w:t>
      </w:r>
    </w:p>
    <w:p w14:paraId="296F3887" w14:textId="40A95E9B" w:rsidR="00094E1E" w:rsidRDefault="001741A1" w:rsidP="00D97D1F">
      <w:pPr>
        <w:ind w:right="-284"/>
      </w:pPr>
      <w:r>
        <w:t>Future progress will depend increasingly on the ability of the sector to connect genetics, health, carcas</w:t>
      </w:r>
      <w:r w:rsidR="0040139D">
        <w:t>e</w:t>
      </w:r>
      <w:r>
        <w:t xml:space="preserve">, nutrition and environmental data across supply chains. Better integration between BCMS, processor feedback systems, breeding evaluations, carbon tools and farm benchmarking platforms could significantly strengthen the sector’s ability to monitor performance, target interventions and accelerate adoption of efficiency-focused measures such as improved liveweight gain and lower-emission breeding goals. Improving interoperability between systems and reducing duplication in data collection should therefore be viewed as a key enabling condition </w:t>
      </w:r>
      <w:r w:rsidR="00E77D54">
        <w:t>for</w:t>
      </w:r>
      <w:r>
        <w:t xml:space="preserve"> future emissions reduction. </w:t>
      </w:r>
    </w:p>
    <w:p w14:paraId="168496EB" w14:textId="77777777" w:rsidR="00094E1E" w:rsidRPr="00D86802" w:rsidRDefault="00094E1E" w:rsidP="00A44761">
      <w:pPr>
        <w:pStyle w:val="CaseStudyPullOutBox-MainHeading"/>
      </w:pPr>
      <w:r>
        <w:t>Industry initiative</w:t>
      </w:r>
    </w:p>
    <w:p w14:paraId="7BFE1269" w14:textId="4F7ADCE0" w:rsidR="00094E1E" w:rsidRDefault="00094E1E" w:rsidP="00094E1E">
      <w:pPr>
        <w:pStyle w:val="CaseStudyPullOutBox-IntroText"/>
      </w:pPr>
      <w:r w:rsidRPr="00094E1E">
        <w:t>Farm Data Exchange</w:t>
      </w:r>
    </w:p>
    <w:p w14:paraId="4A0FC035" w14:textId="102731D0" w:rsidR="00094E1E" w:rsidRDefault="00094E1E" w:rsidP="003173E1">
      <w:pPr>
        <w:pStyle w:val="CaseStudyPullOutBox-NormalText"/>
        <w:spacing w:before="0"/>
      </w:pPr>
      <w:r w:rsidRPr="00094E1E">
        <w:t xml:space="preserve">Improving the quality of farm-level environmental data will be essential to strengthening future modelling, carbon accounting and practical decision making across </w:t>
      </w:r>
      <w:r w:rsidR="00010695">
        <w:t xml:space="preserve">the </w:t>
      </w:r>
      <w:r w:rsidRPr="00094E1E">
        <w:t>beef and lamb sector. One important step in this direction i</w:t>
      </w:r>
      <w:r w:rsidR="00010695">
        <w:t>s</w:t>
      </w:r>
      <w:r w:rsidRPr="00094E1E">
        <w:t xml:space="preserve"> AHDB’s Farm Data Exchange (FDE), which is designed to make better use of data already being collected across the industry. </w:t>
      </w:r>
      <w:r w:rsidR="003173E1">
        <w:br/>
      </w:r>
      <w:r w:rsidRPr="00094E1E">
        <w:t>The FDE aims to help connect and use data from multiple sources in a way that support</w:t>
      </w:r>
      <w:r w:rsidR="00010695">
        <w:t>s</w:t>
      </w:r>
      <w:r w:rsidRPr="00094E1E">
        <w:t xml:space="preserve"> both farmers and the wider sector. This is important because large volumes of potentially valuable information already exist across supply chains, assurance schemes, levy activity, benchmarking programmes and commercial initiatives, but these data </w:t>
      </w:r>
      <w:r w:rsidR="00010695">
        <w:t>a</w:t>
      </w:r>
      <w:r w:rsidRPr="00094E1E">
        <w:t>re often fragmented, inconsistent or difficult to combine.</w:t>
      </w:r>
      <w:r w:rsidR="003173E1">
        <w:br/>
      </w:r>
      <w:r w:rsidRPr="00094E1E">
        <w:t xml:space="preserve">Better data </w:t>
      </w:r>
      <w:r w:rsidR="004F01C1" w:rsidRPr="00094E1E">
        <w:t>enhance</w:t>
      </w:r>
      <w:r w:rsidR="004F01C1">
        <w:t>ment</w:t>
      </w:r>
      <w:r w:rsidR="004F01C1" w:rsidRPr="00094E1E">
        <w:t xml:space="preserve"> </w:t>
      </w:r>
      <w:r w:rsidRPr="00094E1E">
        <w:t>has the potential to improve the quality and representatives of farm</w:t>
      </w:r>
      <w:r w:rsidR="004F01C1">
        <w:t>-</w:t>
      </w:r>
      <w:r w:rsidRPr="00094E1E">
        <w:t>level baselines, strengthen future MACC modelling and inventory development, reduce duplication in data collection, improve benchmarking and decision support for farmers.</w:t>
      </w:r>
      <w:r w:rsidR="003173E1">
        <w:br/>
      </w:r>
      <w:r w:rsidRPr="00094E1E">
        <w:rPr>
          <w:rFonts w:eastAsiaTheme="minorEastAsia"/>
          <w:color w:val="000000" w:themeColor="text1"/>
          <w:kern w:val="0"/>
          <w:szCs w:val="20"/>
        </w:rPr>
        <w:t>More information:</w:t>
      </w:r>
      <w:r w:rsidRPr="000114D0">
        <w:rPr>
          <w:rFonts w:eastAsiaTheme="minorEastAsia"/>
          <w:color w:val="000000" w:themeColor="text1"/>
          <w:kern w:val="0"/>
          <w:szCs w:val="20"/>
        </w:rPr>
        <w:t xml:space="preserve"> </w:t>
      </w:r>
      <w:hyperlink r:id="rId53" w:history="1">
        <w:r w:rsidRPr="002C342B">
          <w:rPr>
            <w:rStyle w:val="Hyperlink"/>
          </w:rPr>
          <w:t>Farm Data Exchange (FDE) | AHDB</w:t>
        </w:r>
      </w:hyperlink>
    </w:p>
    <w:p w14:paraId="043A9E54" w14:textId="4A5316DF" w:rsidR="001E1AB5" w:rsidRDefault="001E1AB5" w:rsidP="003A4FC3">
      <w:pPr>
        <w:pStyle w:val="Heading3"/>
        <w:rPr>
          <w:lang w:eastAsia="ja-JP"/>
        </w:rPr>
      </w:pPr>
      <w:r w:rsidRPr="00D97D1F">
        <w:lastRenderedPageBreak/>
        <w:t>Met</w:t>
      </w:r>
      <w:r w:rsidR="006016A4" w:rsidRPr="00D97D1F">
        <w:t>rics</w:t>
      </w:r>
    </w:p>
    <w:p w14:paraId="3A85DC89" w14:textId="2B7F612A" w:rsidR="00A56383" w:rsidRDefault="00AC6524" w:rsidP="00D97D1F">
      <w:pPr>
        <w:ind w:right="-142"/>
      </w:pPr>
      <w:r>
        <w:rPr>
          <w:rFonts w:eastAsiaTheme="minorEastAsia" w:cstheme="minorBidi"/>
          <w:color w:val="000000" w:themeColor="text1"/>
          <w:kern w:val="0"/>
          <w:lang w:eastAsia="ja-JP"/>
          <w14:ligatures w14:val="none"/>
        </w:rPr>
        <w:t>Met</w:t>
      </w:r>
      <w:r w:rsidR="00400869">
        <w:rPr>
          <w:rFonts w:eastAsiaTheme="minorEastAsia" w:cstheme="minorBidi"/>
          <w:color w:val="000000" w:themeColor="text1"/>
          <w:kern w:val="0"/>
          <w:lang w:eastAsia="ja-JP"/>
          <w14:ligatures w14:val="none"/>
        </w:rPr>
        <w:t>ric</w:t>
      </w:r>
      <w:r>
        <w:rPr>
          <w:rFonts w:eastAsiaTheme="minorEastAsia" w:cstheme="minorBidi"/>
          <w:color w:val="000000" w:themeColor="text1"/>
          <w:kern w:val="0"/>
          <w:lang w:eastAsia="ja-JP"/>
          <w14:ligatures w14:val="none"/>
        </w:rPr>
        <w:t xml:space="preserve"> choice is a cross-cutting issue for the Beef </w:t>
      </w:r>
      <w:r w:rsidR="00765587">
        <w:rPr>
          <w:rFonts w:eastAsiaTheme="minorEastAsia" w:cstheme="minorBidi"/>
          <w:color w:val="000000" w:themeColor="text1"/>
          <w:kern w:val="0"/>
          <w:lang w:eastAsia="ja-JP"/>
          <w14:ligatures w14:val="none"/>
        </w:rPr>
        <w:t xml:space="preserve">&amp; </w:t>
      </w:r>
      <w:r>
        <w:rPr>
          <w:rFonts w:eastAsiaTheme="minorEastAsia" w:cstheme="minorBidi"/>
          <w:color w:val="000000" w:themeColor="text1"/>
          <w:kern w:val="0"/>
          <w:lang w:eastAsia="ja-JP"/>
          <w14:ligatures w14:val="none"/>
        </w:rPr>
        <w:t>Lamb Roadmap because</w:t>
      </w:r>
      <w:r w:rsidR="00400869">
        <w:rPr>
          <w:rFonts w:eastAsiaTheme="minorEastAsia" w:cstheme="minorBidi"/>
          <w:color w:val="000000" w:themeColor="text1"/>
          <w:kern w:val="0"/>
          <w:lang w:eastAsia="ja-JP"/>
          <w14:ligatures w14:val="none"/>
        </w:rPr>
        <w:t xml:space="preserve"> methane is a short-lived climate pollutant</w:t>
      </w:r>
      <w:r w:rsidR="004015A4">
        <w:rPr>
          <w:rFonts w:eastAsiaTheme="minorEastAsia" w:cstheme="minorBidi"/>
          <w:color w:val="000000" w:themeColor="text1"/>
          <w:kern w:val="0"/>
          <w:lang w:eastAsia="ja-JP"/>
          <w14:ligatures w14:val="none"/>
        </w:rPr>
        <w:t xml:space="preserve">, comprises around half of total emissions and a similar amount of the mitigation potential. </w:t>
      </w:r>
      <w:r w:rsidR="004015A4" w:rsidRPr="00C121B9">
        <w:rPr>
          <w:rFonts w:eastAsiaTheme="minorEastAsia" w:cstheme="minorBidi"/>
          <w:color w:val="000000" w:themeColor="text1"/>
          <w:kern w:val="0"/>
          <w:lang w:eastAsia="ja-JP"/>
          <w14:ligatures w14:val="none"/>
        </w:rPr>
        <w:t xml:space="preserve">Metric choice can influence </w:t>
      </w:r>
      <w:r w:rsidR="00EF7B64" w:rsidRPr="00C121B9">
        <w:rPr>
          <w:rFonts w:eastAsiaTheme="minorEastAsia" w:cstheme="minorBidi"/>
          <w:color w:val="000000" w:themeColor="text1"/>
          <w:kern w:val="0"/>
          <w:lang w:eastAsia="ja-JP"/>
          <w14:ligatures w14:val="none"/>
        </w:rPr>
        <w:t xml:space="preserve">the relative prioritisation of different mitigations and the relative cost per tonne of emissions abated. </w:t>
      </w:r>
      <w:r w:rsidR="00A56383" w:rsidRPr="00C121B9">
        <w:t>There is ongoing debate internationally about the most appropriate way to aggregate GHG</w:t>
      </w:r>
      <w:r w:rsidR="00676FD0">
        <w:t>s</w:t>
      </w:r>
      <w:r w:rsidR="00A56383" w:rsidRPr="00C121B9">
        <w:t xml:space="preserve">, particularly for short-lived methane. </w:t>
      </w:r>
    </w:p>
    <w:p w14:paraId="5AC4BC2B" w14:textId="2B973E9D" w:rsidR="00C121B9" w:rsidRDefault="00C121B9" w:rsidP="00D97D1F">
      <w:pPr>
        <w:pStyle w:val="Bullet-2bulletslist"/>
        <w:ind w:right="-142"/>
      </w:pPr>
      <w:r w:rsidRPr="00354BD4">
        <w:t xml:space="preserve">For the purposes of this </w:t>
      </w:r>
      <w:r w:rsidR="00765587">
        <w:t>r</w:t>
      </w:r>
      <w:r w:rsidRPr="00354BD4">
        <w:t xml:space="preserve">oadmap, the primary reporting framework remains aligned with </w:t>
      </w:r>
      <w:r>
        <w:t>N</w:t>
      </w:r>
      <w:r w:rsidRPr="00354BD4">
        <w:t>ational</w:t>
      </w:r>
      <w:r>
        <w:t xml:space="preserve"> GHG I</w:t>
      </w:r>
      <w:r w:rsidRPr="00354BD4">
        <w:t xml:space="preserve">nventory practice to ensure comparability and consistency. At the same time, developments in warming-based </w:t>
      </w:r>
      <w:r>
        <w:t>metrics</w:t>
      </w:r>
      <w:r w:rsidRPr="00354BD4">
        <w:t xml:space="preserve"> will continue to be monitored, recognising their potential influence on policy </w:t>
      </w:r>
      <w:r>
        <w:t xml:space="preserve">development and </w:t>
      </w:r>
      <w:r w:rsidRPr="00354BD4">
        <w:t>interpretation.</w:t>
      </w:r>
    </w:p>
    <w:p w14:paraId="4873A818" w14:textId="6A063B68" w:rsidR="00C121B9" w:rsidRDefault="00C121B9" w:rsidP="00D97D1F">
      <w:pPr>
        <w:ind w:right="-142"/>
      </w:pPr>
      <w:r>
        <w:t xml:space="preserve">Questions around scope (Scope 1, 2 and 3 emissions), sequestration and accounting frameworks can create uncertainty </w:t>
      </w:r>
      <w:r w:rsidR="00A11CED">
        <w:t xml:space="preserve">and </w:t>
      </w:r>
      <w:r w:rsidR="00CD409E">
        <w:t xml:space="preserve">may </w:t>
      </w:r>
      <w:r w:rsidR="00A11CED">
        <w:t xml:space="preserve">affect uptake, </w:t>
      </w:r>
      <w:r>
        <w:t>particularly for those farm businesses at the forefront of emissions reduction. Soil carbon storage and on-farm sequestration remain important but challenging to measure consistently at scale. Policy and reporting frameworks are also evolving, creating a moving landscape for farmers and supply chains.</w:t>
      </w:r>
    </w:p>
    <w:p w14:paraId="18047ED5" w14:textId="1DCA12F9" w:rsidR="00C121B9" w:rsidRDefault="00C121B9" w:rsidP="00D97D1F">
      <w:pPr>
        <w:spacing w:after="240"/>
        <w:ind w:right="-142"/>
      </w:pPr>
      <w:r>
        <w:t>However, complexity does not prevent progress. The evidence is clear that improvements in soil management, nutrient efficiency, animal health and productivity can deliver measurable reductions in emissions intensity today while strengthening resilience and profitability. Many of these actions are system improvements rather than structural change, and they align environmental ambition with commercial performance.</w:t>
      </w:r>
    </w:p>
    <w:p w14:paraId="25770F78" w14:textId="41068550" w:rsidR="00890A69" w:rsidRPr="004315CA" w:rsidRDefault="009F1392" w:rsidP="00A44761">
      <w:pPr>
        <w:pStyle w:val="CaseStudyPullOutBox-MainHeading"/>
        <w:rPr>
          <w:b/>
          <w:bCs/>
          <w:color w:val="297C3D"/>
          <w:sz w:val="32"/>
          <w:szCs w:val="32"/>
        </w:rPr>
      </w:pPr>
      <w:r>
        <w:t>Warming-</w:t>
      </w:r>
      <w:r w:rsidR="00890A69">
        <w:t>based metrics</w:t>
      </w:r>
    </w:p>
    <w:p w14:paraId="63992F2E" w14:textId="52010E22" w:rsidR="00890A69" w:rsidRDefault="00890A69" w:rsidP="000C2509">
      <w:pPr>
        <w:pStyle w:val="CaseStudyPullOutBox-IntroText"/>
      </w:pPr>
      <w:r>
        <w:t xml:space="preserve">Insights from the Irish Agriculture MACC </w:t>
      </w:r>
    </w:p>
    <w:p w14:paraId="63380728" w14:textId="1ACF8A4D" w:rsidR="00411E23" w:rsidRDefault="00411E23" w:rsidP="003E41F2">
      <w:pPr>
        <w:pStyle w:val="CaseStudyPullOutBox-NormalText"/>
        <w:spacing w:before="0"/>
      </w:pPr>
      <w:r>
        <w:t>The 2023 MACC for Irish Agriculture, produced by Teagasc, explored the implications of assessing mitigation using a warming-based metric. This work is relevant to the UK industry as the Irish beef sector operates under similar climatic conditions, faces comparable decarbonisation challenges and is evaluating many of the same mitigation measures.</w:t>
      </w:r>
      <w:r w:rsidR="00A53013">
        <w:br/>
      </w:r>
      <w:r>
        <w:t>The Irish Agriculture MACC 2023 assessed the same industry pathway comprising of 14 mitigation measures using both GWP100 and GWP</w:t>
      </w:r>
      <w:r w:rsidR="00C121B9">
        <w:t>*.</w:t>
      </w:r>
      <w:r>
        <w:t xml:space="preserve"> The resulting curves illustrate how metric choice can influence the interpretation of mitigation potential. Key observations from the Irish analysis include: </w:t>
      </w:r>
    </w:p>
    <w:p w14:paraId="77777DBE" w14:textId="3F743823" w:rsidR="00411E23" w:rsidRDefault="00411E23" w:rsidP="00A44761">
      <w:pPr>
        <w:pStyle w:val="CaseStudybullets"/>
      </w:pPr>
      <w:r>
        <w:t>Under GWP*, the estimate of total warming from Irish agriculture since 2020 increased</w:t>
      </w:r>
      <w:r w:rsidR="00FE6A1E">
        <w:t>,</w:t>
      </w:r>
      <w:r>
        <w:t xml:space="preserve"> reflecting historical changes in herd size</w:t>
      </w:r>
    </w:p>
    <w:p w14:paraId="3E1FD7A9" w14:textId="42AF93DD" w:rsidR="00411E23" w:rsidRDefault="00411E23" w:rsidP="00A44761">
      <w:pPr>
        <w:pStyle w:val="CaseStudybullets"/>
      </w:pPr>
      <w:r>
        <w:t>The quantified impact of mitigation measures increased substantially from 2.9 Mt CO</w:t>
      </w:r>
      <w:r w:rsidRPr="003D7860">
        <w:rPr>
          <w:vertAlign w:val="subscript"/>
        </w:rPr>
        <w:t>2</w:t>
      </w:r>
      <w:r>
        <w:t xml:space="preserve"> to </w:t>
      </w:r>
      <w:r w:rsidR="003D7860">
        <w:br/>
      </w:r>
      <w:r>
        <w:t>8.3 Mt CO</w:t>
      </w:r>
      <w:r w:rsidRPr="003D7860">
        <w:rPr>
          <w:vertAlign w:val="subscript"/>
        </w:rPr>
        <w:t>2</w:t>
      </w:r>
      <w:r>
        <w:t>-we/yr</w:t>
      </w:r>
    </w:p>
    <w:p w14:paraId="66A14F20" w14:textId="1A1DF53F" w:rsidR="00411E23" w:rsidRDefault="00411E23" w:rsidP="00A44761">
      <w:pPr>
        <w:pStyle w:val="CaseStudybullets"/>
      </w:pPr>
      <w:r>
        <w:t xml:space="preserve">The cost per kilotonne mitigated was decreased by approximately 60% under GWP*, as the same mitigation costs were spread over a larger quantified warming benefit  </w:t>
      </w:r>
    </w:p>
    <w:p w14:paraId="55656B92" w14:textId="28EDE3D6" w:rsidR="00411E23" w:rsidRDefault="00411E23" w:rsidP="00A44761">
      <w:pPr>
        <w:pStyle w:val="CaseStudybullets"/>
      </w:pPr>
      <w:r>
        <w:t>The relative prioritisation of methane mitigation measures shifted slightly, with methane</w:t>
      </w:r>
      <w:r w:rsidR="00E24825">
        <w:t>-</w:t>
      </w:r>
      <w:r>
        <w:t>focused interventions gaining prominence relative to some N</w:t>
      </w:r>
      <w:r w:rsidRPr="003D7860">
        <w:rPr>
          <w:vertAlign w:val="subscript"/>
        </w:rPr>
        <w:t>2</w:t>
      </w:r>
      <w:r>
        <w:t>O measures</w:t>
      </w:r>
    </w:p>
    <w:p w14:paraId="73201394" w14:textId="37FE7E70" w:rsidR="00411E23" w:rsidRDefault="00411E23" w:rsidP="00A44761">
      <w:pPr>
        <w:pStyle w:val="CaseStudybullets"/>
      </w:pPr>
      <w:r>
        <w:t>A greater number of mitigations measures could be considered ‘no-cost’ when prevailing carbon prices are considered</w:t>
      </w:r>
    </w:p>
    <w:p w14:paraId="1218480C" w14:textId="4110509B" w:rsidR="0079061B" w:rsidRPr="00101B54" w:rsidRDefault="00890A69" w:rsidP="00A44761">
      <w:pPr>
        <w:pStyle w:val="CaseStudybullets"/>
      </w:pPr>
      <w:r w:rsidRPr="003D7860">
        <w:rPr>
          <w:b/>
          <w:bCs/>
        </w:rPr>
        <w:t>More information:</w:t>
      </w:r>
      <w:r w:rsidR="003A074B" w:rsidRPr="003A074B">
        <w:t xml:space="preserve"> </w:t>
      </w:r>
      <w:hyperlink r:id="rId54" w:history="1">
        <w:r w:rsidR="003A074B" w:rsidRPr="004A7B49">
          <w:rPr>
            <w:rStyle w:val="Hyperlink"/>
          </w:rPr>
          <w:t xml:space="preserve">Marginal Abatement Cost Curve 2023 </w:t>
        </w:r>
        <w:r w:rsidR="00E24825">
          <w:rPr>
            <w:rStyle w:val="Hyperlink"/>
          </w:rPr>
          <w:t>–</w:t>
        </w:r>
        <w:r w:rsidR="003A074B" w:rsidRPr="004A7B49">
          <w:rPr>
            <w:rStyle w:val="Hyperlink"/>
          </w:rPr>
          <w:t xml:space="preserve"> Teagasc | </w:t>
        </w:r>
      </w:hyperlink>
      <w:r w:rsidR="00411E23" w:rsidRPr="00101B54">
        <w:t xml:space="preserve"> </w:t>
      </w:r>
    </w:p>
    <w:p w14:paraId="2C66EA44" w14:textId="11AA5E18" w:rsidR="001E1AB5" w:rsidRPr="004315CA" w:rsidRDefault="001E1AB5" w:rsidP="00A44761">
      <w:pPr>
        <w:pStyle w:val="CaseStudyPullOutBox-MainHeading"/>
      </w:pPr>
      <w:r>
        <w:lastRenderedPageBreak/>
        <w:t xml:space="preserve">Latest research </w:t>
      </w:r>
    </w:p>
    <w:p w14:paraId="0335F984" w14:textId="77777777" w:rsidR="001E1AB5" w:rsidRPr="001A4AF7" w:rsidRDefault="001E1AB5" w:rsidP="001A4AF7">
      <w:pPr>
        <w:pStyle w:val="CaseStudyPullOutBox-IntroText"/>
      </w:pPr>
      <w:r w:rsidRPr="001A4AF7">
        <w:t xml:space="preserve">Environmental trade-offs in UK beef production </w:t>
      </w:r>
    </w:p>
    <w:p w14:paraId="6B5EF4C8" w14:textId="206CED05" w:rsidR="001E1AB5" w:rsidRDefault="001E1AB5" w:rsidP="00073852">
      <w:pPr>
        <w:pStyle w:val="CaseStudyPullOutBox-NormalText"/>
        <w:spacing w:before="0"/>
      </w:pPr>
      <w:r>
        <w:t xml:space="preserve">This study examines environmental trade-offs in UK beef production using data from 28 breeder-finisher farms. It specifically explored whether reducing slaughter age consistently delivers lower climate impact when assessed using warming-based metrics. </w:t>
      </w:r>
      <w:r w:rsidR="00073852">
        <w:br/>
      </w:r>
      <w:r>
        <w:t xml:space="preserve">The results showed that farms with a lower slaughter age did not automatically have the lowest overall warming impact. Performance was influenced by a combination of factors beyond finishing age alone. </w:t>
      </w:r>
    </w:p>
    <w:p w14:paraId="34E195D1" w14:textId="77777777" w:rsidR="001E1AB5" w:rsidRDefault="001E1AB5" w:rsidP="00A44761">
      <w:pPr>
        <w:pStyle w:val="CaseStudyPullOutBox-NormalText"/>
      </w:pPr>
      <w:r>
        <w:t xml:space="preserve">The analysis compared three system types: </w:t>
      </w:r>
    </w:p>
    <w:p w14:paraId="4D3D41D3" w14:textId="2AC46D06" w:rsidR="001E1AB5" w:rsidRDefault="001E1AB5" w:rsidP="00A44761">
      <w:pPr>
        <w:pStyle w:val="CaseStudybullets"/>
        <w:numPr>
          <w:ilvl w:val="0"/>
          <w:numId w:val="67"/>
        </w:numPr>
      </w:pPr>
      <w:r>
        <w:t xml:space="preserve">Intensive systems (lowest slaughter age) tended to reduce methane emissions due to faster finishing, but </w:t>
      </w:r>
      <w:r w:rsidR="00E43C1C">
        <w:t xml:space="preserve">they </w:t>
      </w:r>
      <w:r>
        <w:t>often exhibited higher emissions of long-lived gases such as CO</w:t>
      </w:r>
      <w:r w:rsidRPr="003D7860">
        <w:rPr>
          <w:vertAlign w:val="subscript"/>
        </w:rPr>
        <w:t>2</w:t>
      </w:r>
      <w:r>
        <w:t xml:space="preserve"> and N</w:t>
      </w:r>
      <w:r w:rsidRPr="003D7860">
        <w:rPr>
          <w:vertAlign w:val="subscript"/>
        </w:rPr>
        <w:t>2</w:t>
      </w:r>
      <w:r>
        <w:t xml:space="preserve">O, largely associated with greater use of concentrate feeds, cereals, soya and housing </w:t>
      </w:r>
    </w:p>
    <w:p w14:paraId="4A6D7769" w14:textId="0ACD30E8" w:rsidR="003D7860" w:rsidRPr="005F24EF" w:rsidRDefault="003D7860" w:rsidP="00A44761">
      <w:pPr>
        <w:pStyle w:val="CaseStudybullets"/>
        <w:numPr>
          <w:ilvl w:val="0"/>
          <w:numId w:val="67"/>
        </w:numPr>
      </w:pPr>
      <w:r>
        <w:t>M</w:t>
      </w:r>
      <w:r w:rsidR="001E1AB5">
        <w:t>id intensity showed considerable variation, with examples of both high and low overall warming impacts</w:t>
      </w:r>
    </w:p>
    <w:p w14:paraId="72B622BA" w14:textId="1A41474B" w:rsidR="001E1AB5" w:rsidRDefault="003D7860" w:rsidP="00A44761">
      <w:pPr>
        <w:pStyle w:val="CaseStudybullets"/>
        <w:numPr>
          <w:ilvl w:val="0"/>
          <w:numId w:val="67"/>
        </w:numPr>
      </w:pPr>
      <w:r>
        <w:t>E</w:t>
      </w:r>
      <w:r w:rsidR="001E1AB5">
        <w:t>xtensive systems (</w:t>
      </w:r>
      <w:r w:rsidR="001E1AB5" w:rsidRPr="003D7860">
        <w:t>highest slaughter age) generally had lower input-related CO2 and N</w:t>
      </w:r>
      <w:r w:rsidR="001E1AB5" w:rsidRPr="008970EA">
        <w:rPr>
          <w:vertAlign w:val="subscript"/>
        </w:rPr>
        <w:t>2</w:t>
      </w:r>
      <w:r w:rsidR="001E1AB5" w:rsidRPr="003D7860">
        <w:t>O emissions but higher methane intensities</w:t>
      </w:r>
      <w:r w:rsidR="001E1AB5">
        <w:t xml:space="preserve"> due to slower growth rates </w:t>
      </w:r>
    </w:p>
    <w:p w14:paraId="2FC19E28" w14:textId="528E5FCF" w:rsidR="009124D2" w:rsidRDefault="001E1AB5" w:rsidP="00A44761">
      <w:pPr>
        <w:pStyle w:val="CaseStudyPullOutBox-NormalText"/>
      </w:pPr>
      <w:r>
        <w:t xml:space="preserve">Crucially, there was no simple linear relationship between slaughter age and total emissions intensity or warming. Some of the fastest-finishing farms recorded unexpectedly high warming impacts, illustrating that </w:t>
      </w:r>
      <w:r w:rsidR="00282599">
        <w:t>‘</w:t>
      </w:r>
      <w:r>
        <w:t>intensification</w:t>
      </w:r>
      <w:r w:rsidR="00282599">
        <w:t>’</w:t>
      </w:r>
      <w:r>
        <w:t xml:space="preserve"> can shift emissions between GHG types rather than universally reducing total climate </w:t>
      </w:r>
      <w:r w:rsidR="00AB5CC8">
        <w:t>c</w:t>
      </w:r>
      <w:r>
        <w:t>hange.</w:t>
      </w:r>
      <w:r w:rsidR="00073852">
        <w:br/>
      </w:r>
      <w:r>
        <w:t>The overall conclusion is not that reducing slaughter age is ineffective</w:t>
      </w:r>
      <w:r w:rsidR="00282599">
        <w:t xml:space="preserve"> –</w:t>
      </w:r>
      <w:r>
        <w:t xml:space="preserve"> it remains an important mitigation strategy</w:t>
      </w:r>
      <w:r w:rsidR="00282599">
        <w:t xml:space="preserve"> – </w:t>
      </w:r>
      <w:r>
        <w:t>but that it should not be pursued in isolation. Improvements in finishing efficiency must be accompanied by attention to feed sourcing, nutrient management and system design to avoid unintended increases in CO</w:t>
      </w:r>
      <w:r w:rsidRPr="0043214B">
        <w:rPr>
          <w:vertAlign w:val="subscript"/>
        </w:rPr>
        <w:t>2</w:t>
      </w:r>
      <w:r>
        <w:t xml:space="preserve"> or N</w:t>
      </w:r>
      <w:r w:rsidRPr="0043214B">
        <w:rPr>
          <w:vertAlign w:val="subscript"/>
        </w:rPr>
        <w:t>2</w:t>
      </w:r>
      <w:r>
        <w:t>O.</w:t>
      </w:r>
      <w:r w:rsidR="00073852">
        <w:br/>
      </w:r>
      <w:r>
        <w:t xml:space="preserve">This evidence reinforces a central message of the </w:t>
      </w:r>
      <w:r w:rsidR="00EE4281">
        <w:t>roadmap</w:t>
      </w:r>
      <w:r w:rsidR="00282599">
        <w:t>:</w:t>
      </w:r>
      <w:r w:rsidR="00EE4281">
        <w:t xml:space="preserve"> </w:t>
      </w:r>
      <w:r>
        <w:t>effective mitigation requires a whole-system approach rather than optimisation of a single performance metric.</w:t>
      </w:r>
      <w:r w:rsidR="00073852">
        <w:br/>
      </w:r>
      <w:r w:rsidRPr="008531A9">
        <w:rPr>
          <w:b/>
          <w:bCs/>
        </w:rPr>
        <w:t>More information:</w:t>
      </w:r>
      <w:r>
        <w:t xml:space="preserve"> </w:t>
      </w:r>
      <w:hyperlink r:id="rId55" w:history="1">
        <w:r w:rsidRPr="001B6ADC">
          <w:rPr>
            <w:rStyle w:val="Hyperlink"/>
          </w:rPr>
          <w:t xml:space="preserve">Environmental trade-offs in UK beef production (2024) </w:t>
        </w:r>
        <w:r w:rsidR="00282599">
          <w:rPr>
            <w:rStyle w:val="Hyperlink"/>
          </w:rPr>
          <w:t>–</w:t>
        </w:r>
        <w:r w:rsidRPr="001B6ADC">
          <w:rPr>
            <w:rStyle w:val="Hyperlink"/>
          </w:rPr>
          <w:t xml:space="preserve"> AFN Network+</w:t>
        </w:r>
      </w:hyperlink>
    </w:p>
    <w:p w14:paraId="040C6A9E" w14:textId="77777777" w:rsidR="00D97D1F" w:rsidRPr="00D97D1F" w:rsidRDefault="00D97D1F" w:rsidP="00D97D1F">
      <w:pPr>
        <w:ind w:left="0" w:firstLine="0"/>
      </w:pPr>
    </w:p>
    <w:p w14:paraId="699003AF" w14:textId="3A3F6C05" w:rsidR="001E1AB5" w:rsidRPr="004315CA" w:rsidRDefault="001E1AB5" w:rsidP="00A44761">
      <w:pPr>
        <w:pStyle w:val="CaseStudyPullOutBox-MainHeading"/>
        <w:rPr>
          <w:b/>
          <w:bCs/>
          <w:color w:val="297C3D"/>
          <w:sz w:val="32"/>
          <w:szCs w:val="32"/>
        </w:rPr>
      </w:pPr>
      <w:r w:rsidRPr="001A4AF7">
        <w:t>International perspective</w:t>
      </w:r>
    </w:p>
    <w:p w14:paraId="54EA507A" w14:textId="23A7B0C0" w:rsidR="001E1AB5" w:rsidRPr="001A4AF7" w:rsidRDefault="001E1AB5" w:rsidP="000F4973">
      <w:pPr>
        <w:pStyle w:val="CaseStudyPullOutBox-IntroText"/>
      </w:pPr>
      <w:r w:rsidRPr="001A4AF7">
        <w:t>Applying a warming</w:t>
      </w:r>
      <w:r w:rsidR="00282599">
        <w:t>-</w:t>
      </w:r>
      <w:r w:rsidRPr="001A4AF7">
        <w:t xml:space="preserve">based approach in New Zealand </w:t>
      </w:r>
      <w:r w:rsidR="00686E46" w:rsidRPr="001A4AF7">
        <w:t>and Uruguay</w:t>
      </w:r>
    </w:p>
    <w:p w14:paraId="0F36EBB4" w14:textId="4C76625E" w:rsidR="0068587F" w:rsidRDefault="003C00B5" w:rsidP="00073852">
      <w:pPr>
        <w:pStyle w:val="CaseStudyPullOutBox-NormalText"/>
        <w:spacing w:before="0"/>
      </w:pPr>
      <w:r w:rsidRPr="003C00B5">
        <w:t>New Zealand and Uruguay are currently the only countries which have adopted split gas reporting for their national emissions targets. Such an approach still requires conversion to CO</w:t>
      </w:r>
      <w:r w:rsidRPr="00CB6220">
        <w:rPr>
          <w:vertAlign w:val="subscript"/>
        </w:rPr>
        <w:t>2</w:t>
      </w:r>
      <w:r w:rsidRPr="003C00B5">
        <w:t>e for the purpose of reporting against international commitments, which may result in ambiguity between national and international targets</w:t>
      </w:r>
      <w:r w:rsidR="008C6DE7">
        <w:t>;</w:t>
      </w:r>
      <w:r w:rsidR="008C6DE7" w:rsidRPr="003C00B5">
        <w:t xml:space="preserve"> </w:t>
      </w:r>
      <w:r w:rsidRPr="003C00B5">
        <w:t>however</w:t>
      </w:r>
      <w:r w:rsidR="008C6DE7">
        <w:t>,</w:t>
      </w:r>
      <w:r w:rsidRPr="003C00B5">
        <w:t xml:space="preserve"> Uruguay also incorporates split gas reporting into its international targets.</w:t>
      </w:r>
      <w:r w:rsidR="00073852">
        <w:br/>
      </w:r>
      <w:r w:rsidR="0068587F">
        <w:t>New Zealand, which has a statutory climate framework similar to the UK’s, revised its 2050 agriculture methane target in December 2025</w:t>
      </w:r>
      <w:r w:rsidR="008C6DE7">
        <w:t>,</w:t>
      </w:r>
      <w:r w:rsidR="0068587F">
        <w:t xml:space="preserve"> following advice from</w:t>
      </w:r>
      <w:r w:rsidR="008C6DE7">
        <w:t xml:space="preserve"> an</w:t>
      </w:r>
      <w:r w:rsidR="0068587F">
        <w:t xml:space="preserve"> international scientific panel. Applying a </w:t>
      </w:r>
      <w:r w:rsidR="008C6DE7">
        <w:t>‘</w:t>
      </w:r>
      <w:r w:rsidR="0068587F">
        <w:t>no additional warming from methane</w:t>
      </w:r>
      <w:r w:rsidR="008C6DE7">
        <w:t xml:space="preserve">’ </w:t>
      </w:r>
      <w:r w:rsidR="0068587F">
        <w:t xml:space="preserve">principle, the Government adjusted its 2050 targets as follows:  </w:t>
      </w:r>
    </w:p>
    <w:p w14:paraId="1D89F37A" w14:textId="77777777" w:rsidR="00D97D1F" w:rsidRPr="00D97D1F" w:rsidRDefault="00D97D1F" w:rsidP="00D97D1F">
      <w:pPr>
        <w:pStyle w:val="CaseStudybullets"/>
        <w:numPr>
          <w:ilvl w:val="0"/>
          <w:numId w:val="0"/>
        </w:numPr>
        <w:rPr>
          <w:sz w:val="10"/>
          <w:szCs w:val="10"/>
        </w:rPr>
      </w:pPr>
    </w:p>
    <w:p w14:paraId="48FD0978" w14:textId="76A470D8" w:rsidR="0068587F" w:rsidRDefault="0068587F" w:rsidP="00A44761">
      <w:pPr>
        <w:pStyle w:val="CaseStudybullets"/>
        <w:numPr>
          <w:ilvl w:val="0"/>
          <w:numId w:val="68"/>
        </w:numPr>
      </w:pPr>
      <w:r>
        <w:lastRenderedPageBreak/>
        <w:t>Reduced the biogenic methane emission</w:t>
      </w:r>
      <w:r w:rsidR="008C6DE7">
        <w:t>:</w:t>
      </w:r>
      <w:r>
        <w:t xml:space="preserve"> 14</w:t>
      </w:r>
      <w:r w:rsidR="008C6DE7">
        <w:t>–</w:t>
      </w:r>
      <w:r>
        <w:t>24% reduction on the 2017 (from 24</w:t>
      </w:r>
      <w:r w:rsidR="008C6DE7">
        <w:t xml:space="preserve"> to </w:t>
      </w:r>
      <w:r>
        <w:t xml:space="preserve">47% set in 2019) </w:t>
      </w:r>
    </w:p>
    <w:p w14:paraId="2E611976" w14:textId="6EBBEEE9" w:rsidR="0068587F" w:rsidRDefault="0068587F" w:rsidP="00A44761">
      <w:pPr>
        <w:pStyle w:val="CaseStudybullets"/>
        <w:numPr>
          <w:ilvl w:val="0"/>
          <w:numId w:val="68"/>
        </w:numPr>
      </w:pPr>
      <w:r>
        <w:t>Retained the 2030 methane target of 10% reduction (vs 2017)</w:t>
      </w:r>
    </w:p>
    <w:p w14:paraId="5E1A87AD" w14:textId="29574D63" w:rsidR="0068587F" w:rsidRDefault="0068587F" w:rsidP="00A44761">
      <w:pPr>
        <w:pStyle w:val="CaseStudybullets"/>
        <w:numPr>
          <w:ilvl w:val="0"/>
          <w:numId w:val="68"/>
        </w:numPr>
      </w:pPr>
      <w:r>
        <w:t xml:space="preserve">Retained the net zero target for long-lived gases </w:t>
      </w:r>
    </w:p>
    <w:p w14:paraId="3AD3E073" w14:textId="12E5091C" w:rsidR="0068587F" w:rsidRDefault="0068587F" w:rsidP="00A44761">
      <w:pPr>
        <w:pStyle w:val="CaseStudybullets"/>
        <w:numPr>
          <w:ilvl w:val="0"/>
          <w:numId w:val="68"/>
        </w:numPr>
      </w:pPr>
      <w:r w:rsidRPr="00C54A1C">
        <w:t>Defer</w:t>
      </w:r>
      <w:r>
        <w:t>red</w:t>
      </w:r>
      <w:r w:rsidRPr="00C54A1C">
        <w:t xml:space="preserve"> decisions </w:t>
      </w:r>
      <w:r>
        <w:t>on the fourth</w:t>
      </w:r>
      <w:r w:rsidRPr="00C54A1C">
        <w:t xml:space="preserve"> emissions budget and consider</w:t>
      </w:r>
      <w:r>
        <w:t xml:space="preserve">ations of revisions to earlier budgets until 31 </w:t>
      </w:r>
      <w:r w:rsidRPr="00C54A1C">
        <w:t>December 2027</w:t>
      </w:r>
    </w:p>
    <w:p w14:paraId="3008FAA5" w14:textId="3C4F0BC4" w:rsidR="00B43223" w:rsidRDefault="0068587F" w:rsidP="00A44761">
      <w:pPr>
        <w:pStyle w:val="CaseStudyPullOutBox-NormalText"/>
      </w:pPr>
      <w:r>
        <w:t>New Zealand’s international obligations under the Paris Agreement remain unchanged.</w:t>
      </w:r>
      <w:r w:rsidR="00A53013">
        <w:br/>
      </w:r>
      <w:r>
        <w:t>The UNFCCC requires signatories to report emissions using GWP100 but permits the use of alternative metrics in domestic policy design, as applied in this case. The UNFCCC has noted that while additional and marginal warming are broadly aligned for long-lived gases, this is not the case for short-lived gases such as methane, raising important questions about which warming information is most relevant for policy</w:t>
      </w:r>
      <w:r w:rsidR="009A3755">
        <w:t>.</w:t>
      </w:r>
      <w:r w:rsidR="00073852">
        <w:br/>
      </w:r>
      <w:r w:rsidR="003C00B5" w:rsidRPr="003C00B5">
        <w:t>Uruguay has an overall target for methane emissions set at 818 Mt by 2035. It also has a specific target for the beef sector</w:t>
      </w:r>
      <w:r w:rsidR="0007116C">
        <w:t>,</w:t>
      </w:r>
      <w:r w:rsidR="003C00B5" w:rsidRPr="003C00B5">
        <w:t xml:space="preserve"> with the aim of reducing intensity per unit of production by 35% by 2035 (relative to a 1990 baseline).</w:t>
      </w:r>
      <w:r w:rsidR="00073852">
        <w:br/>
      </w:r>
      <w:r w:rsidR="001E1AB5" w:rsidRPr="008531A9">
        <w:rPr>
          <w:b/>
          <w:bCs/>
        </w:rPr>
        <w:t>More information</w:t>
      </w:r>
      <w:r w:rsidR="001E1AB5">
        <w:t>:</w:t>
      </w:r>
      <w:r w:rsidR="009C1377" w:rsidRPr="009C1377">
        <w:t xml:space="preserve"> </w:t>
      </w:r>
      <w:hyperlink r:id="rId56" w:history="1">
        <w:r w:rsidR="009C1377" w:rsidRPr="009C1377">
          <w:rPr>
            <w:rStyle w:val="Hyperlink"/>
          </w:rPr>
          <w:t>A-proposed-approach-for-New-Zealands-adaptation-framework-final.pdf</w:t>
        </w:r>
      </w:hyperlink>
      <w:r w:rsidR="00B43223">
        <w:br w:type="page"/>
      </w:r>
    </w:p>
    <w:p w14:paraId="36FBC5AB" w14:textId="3CAA7229" w:rsidR="004B77D3" w:rsidRDefault="007F7907" w:rsidP="00303F44">
      <w:r>
        <w:rPr>
          <w:noProof/>
        </w:rPr>
        <w:lastRenderedPageBreak/>
        <mc:AlternateContent>
          <mc:Choice Requires="wps">
            <w:drawing>
              <wp:anchor distT="0" distB="0" distL="114300" distR="114300" simplePos="0" relativeHeight="251652608" behindDoc="0" locked="0" layoutInCell="1" allowOverlap="1" wp14:anchorId="1B0618E2" wp14:editId="2392F0E2">
                <wp:simplePos x="0" y="0"/>
                <wp:positionH relativeFrom="column">
                  <wp:posOffset>-48825</wp:posOffset>
                </wp:positionH>
                <wp:positionV relativeFrom="paragraph">
                  <wp:posOffset>1823401</wp:posOffset>
                </wp:positionV>
                <wp:extent cx="6517640" cy="835116"/>
                <wp:effectExtent l="0" t="0" r="0" b="0"/>
                <wp:wrapNone/>
                <wp:docPr id="1123088074" name="Rectangle 1"/>
                <wp:cNvGraphicFramePr/>
                <a:graphic xmlns:a="http://schemas.openxmlformats.org/drawingml/2006/main">
                  <a:graphicData uri="http://schemas.microsoft.com/office/word/2010/wordprocessingShape">
                    <wps:wsp>
                      <wps:cNvSpPr/>
                      <wps:spPr>
                        <a:xfrm>
                          <a:off x="0" y="0"/>
                          <a:ext cx="6517640" cy="835116"/>
                        </a:xfrm>
                        <a:prstGeom prst="rect">
                          <a:avLst/>
                        </a:prstGeom>
                        <a:ln>
                          <a:noFill/>
                        </a:ln>
                      </wps:spPr>
                      <wps:txbx>
                        <w:txbxContent>
                          <w:p w14:paraId="13870E7D" w14:textId="7D9983EC" w:rsidR="004B77D3" w:rsidRPr="002C445A" w:rsidRDefault="00CD1C26" w:rsidP="003A4FC3">
                            <w:pPr>
                              <w:pStyle w:val="Heading2new"/>
                            </w:pPr>
                            <w:bookmarkStart w:id="100" w:name="_Toc234314133"/>
                            <w:r>
                              <w:t>Overcoming barriers and unlocking progress</w:t>
                            </w:r>
                            <w:bookmarkEnd w:id="100"/>
                            <w:r w:rsidR="004B77D3">
                              <w:t xml:space="preserve"> </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1B0618E2" id="_x0000_s1047" style="position:absolute;left:0;text-align:left;margin-left:-3.85pt;margin-top:143.55pt;width:513.2pt;height:65.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" filled="f" stroked="f">
                <v:textbox inset="0,0,0,0">
                  <w:txbxContent>
                    <w:p w14:paraId="13870E7D" w14:textId="7D9983EC" w:rsidR="004B77D3" w:rsidRPr="002C445A" w:rsidRDefault="00CD1C26" w:rsidP="003A4FC3">
                      <w:pPr>
                        <w:pStyle w:val="Heading2new"/>
                      </w:pPr>
                      <w:bookmarkStart w:id="101" w:name="_Toc234314133"/>
                      <w:r>
                        <w:t>Overcoming barriers and unlocking progress</w:t>
                      </w:r>
                      <w:bookmarkEnd w:id="101"/>
                      <w:r w:rsidR="004B77D3">
                        <w:t xml:space="preserve"> </w:t>
                      </w:r>
                    </w:p>
                  </w:txbxContent>
                </v:textbox>
              </v:rect>
            </w:pict>
          </mc:Fallback>
        </mc:AlternateContent>
      </w:r>
      <w:r w:rsidR="005E0489">
        <w:rPr>
          <w:noProof/>
        </w:rPr>
        <mc:AlternateContent>
          <mc:Choice Requires="wps">
            <w:drawing>
              <wp:anchor distT="0" distB="0" distL="114300" distR="114300" simplePos="0" relativeHeight="251651584" behindDoc="0" locked="0" layoutInCell="1" allowOverlap="1" wp14:anchorId="5F78C688" wp14:editId="5FAC43FA">
                <wp:simplePos x="0" y="0"/>
                <wp:positionH relativeFrom="page">
                  <wp:posOffset>12700</wp:posOffset>
                </wp:positionH>
                <wp:positionV relativeFrom="paragraph">
                  <wp:posOffset>1588899</wp:posOffset>
                </wp:positionV>
                <wp:extent cx="7552055" cy="1151725"/>
                <wp:effectExtent l="0" t="0" r="4445" b="4445"/>
                <wp:wrapNone/>
                <wp:docPr id="863027522" name="Shape 60570"/>
                <wp:cNvGraphicFramePr/>
                <a:graphic xmlns:a="http://schemas.openxmlformats.org/drawingml/2006/main">
                  <a:graphicData uri="http://schemas.microsoft.com/office/word/2010/wordprocessingShape">
                    <wps:wsp>
                      <wps:cNvSpPr/>
                      <wps:spPr>
                        <a:xfrm>
                          <a:off x="0" y="0"/>
                          <a:ext cx="7552055" cy="1151725"/>
                        </a:xfrm>
                        <a:custGeom>
                          <a:avLst/>
                          <a:gdLst/>
                          <a:ahLst/>
                          <a:cxnLst/>
                          <a:rect l="0" t="0" r="0" b="0"/>
                          <a:pathLst>
                            <a:path w="7554913" h="2946221">
                              <a:moveTo>
                                <a:pt x="0" y="0"/>
                              </a:moveTo>
                              <a:lnTo>
                                <a:pt x="7554913" y="0"/>
                              </a:lnTo>
                              <a:lnTo>
                                <a:pt x="7554913" y="2946221"/>
                              </a:lnTo>
                              <a:lnTo>
                                <a:pt x="0" y="2946221"/>
                              </a:lnTo>
                              <a:lnTo>
                                <a:pt x="0" y="0"/>
                              </a:lnTo>
                            </a:path>
                          </a:pathLst>
                        </a:custGeom>
                        <a:solidFill>
                          <a:srgbClr val="025328"/>
                        </a:solidFill>
                        <a:ln w="0" cap="flat">
                          <a:miter lim="127000"/>
                        </a:ln>
                      </wps:spPr>
                      <wps:style>
                        <a:lnRef idx="0">
                          <a:srgbClr val="000000">
                            <a:alpha val="0"/>
                          </a:srgbClr>
                        </a:lnRef>
                        <a:fillRef idx="1">
                          <a:srgbClr val="005A7D"/>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0741208B" id="Shape 60570" o:spid="_x0000_s1026" style="position:absolute;margin-left:1pt;margin-top:125.1pt;width:594.65pt;height:90.7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7554913,2946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" path="m,l7554913,r,2946221l,2946221,,e" fillcolor="#025328" stroked="f" strokeweight="0">
                <v:stroke miterlimit="83231f" joinstyle="miter"/>
                <v:path arrowok="t" textboxrect="0,0,7554913,2946221"/>
                <w10:wrap anchorx="page"/>
              </v:shape>
            </w:pict>
          </mc:Fallback>
        </mc:AlternateContent>
      </w:r>
      <w:r w:rsidR="004B77D3">
        <w:rPr>
          <w:noProof/>
        </w:rPr>
        <w:drawing>
          <wp:anchor distT="0" distB="0" distL="114300" distR="114300" simplePos="0" relativeHeight="251653632" behindDoc="0" locked="0" layoutInCell="1" allowOverlap="1" wp14:anchorId="28B8B364" wp14:editId="42128D51">
            <wp:simplePos x="0" y="0"/>
            <wp:positionH relativeFrom="page">
              <wp:align>right</wp:align>
            </wp:positionH>
            <wp:positionV relativeFrom="page">
              <wp:align>top</wp:align>
            </wp:positionV>
            <wp:extent cx="7536815" cy="2433320"/>
            <wp:effectExtent l="0" t="0" r="6985" b="5080"/>
            <wp:wrapSquare wrapText="bothSides"/>
            <wp:docPr id="2102122286"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122286" name="Picture 37">
                      <a:extLst>
                        <a:ext uri="{C183D7F6-B498-43B3-948B-1728B52AA6E4}">
                          <adec:decorative xmlns:adec="http://schemas.microsoft.com/office/drawing/2017/decorative" val="1"/>
                        </a:ext>
                      </a:extLst>
                    </pic:cNvPr>
                    <pic:cNvPicPr/>
                  </pic:nvPicPr>
                  <pic:blipFill rotWithShape="1">
                    <a:blip r:embed="rId57" cstate="email">
                      <a:extLst>
                        <a:ext uri="{28A0092B-C50C-407E-A947-70E740481C1C}">
                          <a14:useLocalDpi xmlns:a14="http://schemas.microsoft.com/office/drawing/2010/main"/>
                        </a:ext>
                      </a:extLst>
                    </a:blip>
                    <a:srcRect/>
                    <a:stretch>
                      <a:fillRect/>
                    </a:stretch>
                  </pic:blipFill>
                  <pic:spPr bwMode="auto">
                    <a:xfrm>
                      <a:off x="0" y="0"/>
                      <a:ext cx="7536815" cy="2433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696E6E" w14:textId="337CEAA0" w:rsidR="004B77D3" w:rsidRDefault="004B77D3" w:rsidP="00303F44"/>
    <w:p w14:paraId="7E215825" w14:textId="6DC0F777" w:rsidR="004B77D3" w:rsidRDefault="004B77D3" w:rsidP="00303F44"/>
    <w:p w14:paraId="7C7F8728" w14:textId="6648044E" w:rsidR="004B77D3" w:rsidRDefault="004B77D3" w:rsidP="00303F44"/>
    <w:p w14:paraId="6FC7F10D" w14:textId="70F2F48B" w:rsidR="004B77D3" w:rsidRDefault="004B77D3">
      <w:pPr>
        <w:spacing w:after="160" w:line="278" w:lineRule="auto"/>
        <w:ind w:left="0" w:firstLine="0"/>
      </w:pPr>
    </w:p>
    <w:p w14:paraId="04D9E738" w14:textId="7FD43C2F" w:rsidR="00D657E8" w:rsidRDefault="008B231D">
      <w:pPr>
        <w:spacing w:after="160" w:line="278" w:lineRule="auto"/>
        <w:ind w:left="0" w:firstLine="0"/>
      </w:pPr>
      <w:r>
        <w:t xml:space="preserve">The roadmap identifies priority mitigation measures capable of delivering meaningful </w:t>
      </w:r>
      <w:r w:rsidR="0083306E">
        <w:t xml:space="preserve">reductions in </w:t>
      </w:r>
      <w:r>
        <w:t>emissions</w:t>
      </w:r>
      <w:r w:rsidR="00E104D1">
        <w:t xml:space="preserve">. </w:t>
      </w:r>
      <w:r w:rsidR="00CD1C26">
        <w:t xml:space="preserve">The technical </w:t>
      </w:r>
      <w:r w:rsidR="00E83675">
        <w:t xml:space="preserve">case is well established. However, </w:t>
      </w:r>
      <w:r w:rsidR="00D657E8">
        <w:t xml:space="preserve">achieving </w:t>
      </w:r>
      <w:r w:rsidR="00CD1C26">
        <w:t xml:space="preserve">adoption at scale depends </w:t>
      </w:r>
      <w:r w:rsidR="00D657E8">
        <w:t xml:space="preserve">on more than scientific evidence alone. </w:t>
      </w:r>
    </w:p>
    <w:p w14:paraId="7C48D92A" w14:textId="122BC078" w:rsidR="004B77D3" w:rsidRDefault="00D657E8">
      <w:pPr>
        <w:spacing w:after="160" w:line="278" w:lineRule="auto"/>
        <w:ind w:left="0" w:firstLine="0"/>
      </w:pPr>
      <w:r>
        <w:t xml:space="preserve">Delivery </w:t>
      </w:r>
      <w:r w:rsidR="00E70080">
        <w:t>r</w:t>
      </w:r>
      <w:r>
        <w:t>equire</w:t>
      </w:r>
      <w:r w:rsidR="00E70080">
        <w:t>s</w:t>
      </w:r>
      <w:r>
        <w:t xml:space="preserve"> practical feasibility, </w:t>
      </w:r>
      <w:r w:rsidR="00CD1C26">
        <w:t xml:space="preserve">economic confidence, </w:t>
      </w:r>
      <w:r w:rsidR="00CD6172">
        <w:t xml:space="preserve">aligned </w:t>
      </w:r>
      <w:r w:rsidR="00CD1C26">
        <w:t xml:space="preserve">policy </w:t>
      </w:r>
      <w:r w:rsidR="00CD6172">
        <w:t xml:space="preserve">frameworks </w:t>
      </w:r>
      <w:r w:rsidR="00CD1C26">
        <w:t xml:space="preserve">and data integration. </w:t>
      </w:r>
      <w:r w:rsidR="00CD6172">
        <w:t xml:space="preserve">Progress against each </w:t>
      </w:r>
      <w:r w:rsidR="00C71047">
        <w:t>mitigation</w:t>
      </w:r>
      <w:r w:rsidR="00CD6172">
        <w:t xml:space="preserve"> measure depends on removing structural barriers</w:t>
      </w:r>
      <w:r w:rsidR="00C71047">
        <w:t xml:space="preserve"> and </w:t>
      </w:r>
      <w:r w:rsidR="00CD1C26">
        <w:t xml:space="preserve">strengthening </w:t>
      </w:r>
      <w:r w:rsidR="00C71047">
        <w:t xml:space="preserve">the conditions that enable farms to act with confidence. </w:t>
      </w:r>
    </w:p>
    <w:p w14:paraId="3AE4DD3C" w14:textId="353FCECE" w:rsidR="00C71047" w:rsidRDefault="00C71047">
      <w:pPr>
        <w:spacing w:after="160" w:line="278" w:lineRule="auto"/>
        <w:ind w:left="0" w:firstLine="0"/>
      </w:pPr>
      <w:r>
        <w:t>Importantly, these barriers are rarely measure</w:t>
      </w:r>
      <w:r w:rsidR="00D4797E">
        <w:t xml:space="preserve"> </w:t>
      </w:r>
      <w:r>
        <w:t>specific. The same constraints</w:t>
      </w:r>
      <w:r w:rsidR="00D4797E">
        <w:t xml:space="preserve"> – </w:t>
      </w:r>
      <w:r>
        <w:t>fragmented data, delayed financial return, misaligned incentives or limited visibility of impact</w:t>
      </w:r>
      <w:r w:rsidR="00D4797E">
        <w:t xml:space="preserve"> – </w:t>
      </w:r>
      <w:r>
        <w:t>affect</w:t>
      </w:r>
      <w:r w:rsidR="00C0002B">
        <w:t xml:space="preserve"> multiple </w:t>
      </w:r>
      <w:r w:rsidR="00F9287B">
        <w:t>mitigations simultaneously</w:t>
      </w:r>
      <w:r w:rsidR="00C0002B">
        <w:t xml:space="preserve">. </w:t>
      </w:r>
      <w:r w:rsidR="007A3C16">
        <w:t xml:space="preserve">Likewise, </w:t>
      </w:r>
      <w:r w:rsidR="00C0002B">
        <w:t xml:space="preserve">many solutions unlock progress across several measures at once. </w:t>
      </w:r>
    </w:p>
    <w:p w14:paraId="2D041BF9" w14:textId="5CD55AA5" w:rsidR="00C0002B" w:rsidRDefault="00C0002B">
      <w:pPr>
        <w:spacing w:after="160" w:line="278" w:lineRule="auto"/>
        <w:ind w:left="0" w:firstLine="0"/>
      </w:pPr>
      <w:r>
        <w:t>Effective delivery therefore requires coordination across advisory systems, policy mechanisms, assurance schemes and supply chains</w:t>
      </w:r>
      <w:r w:rsidR="00D4797E">
        <w:t xml:space="preserve"> – </w:t>
      </w:r>
      <w:r>
        <w:t xml:space="preserve">not just technical guidance on individual interventions. </w:t>
      </w:r>
    </w:p>
    <w:p w14:paraId="08B351E6" w14:textId="5111351F" w:rsidR="00CD1C26" w:rsidRPr="004D1B4B" w:rsidRDefault="007A3C16" w:rsidP="003A4FC3">
      <w:pPr>
        <w:pStyle w:val="Heading3"/>
      </w:pPr>
      <w:r w:rsidRPr="00D97D1F">
        <w:t>Barriers</w:t>
      </w:r>
    </w:p>
    <w:p w14:paraId="76B32F0C" w14:textId="0482C879" w:rsidR="007A3C16" w:rsidRPr="007A3C16" w:rsidRDefault="007A3C16" w:rsidP="003A4FC3">
      <w:pPr>
        <w:pStyle w:val="Heading4"/>
      </w:pPr>
      <w:r w:rsidRPr="007A3C16">
        <w:t xml:space="preserve">Data </w:t>
      </w:r>
      <w:r w:rsidR="000F1E95" w:rsidRPr="00D97D1F">
        <w:t>fragmentation</w:t>
      </w:r>
      <w:r w:rsidR="000F1E95">
        <w:t xml:space="preserve"> </w:t>
      </w:r>
      <w:r w:rsidRPr="007A3C16">
        <w:t xml:space="preserve"> </w:t>
      </w:r>
    </w:p>
    <w:p w14:paraId="22860C67" w14:textId="77777777" w:rsidR="00AB4A60" w:rsidRDefault="00AB4A60">
      <w:pPr>
        <w:spacing w:after="160" w:line="278" w:lineRule="auto"/>
        <w:ind w:left="0" w:firstLine="0"/>
      </w:pPr>
      <w:r>
        <w:t>Across genetics, health, soil and nutrient efficiency, data systems remain fragmented:</w:t>
      </w:r>
    </w:p>
    <w:p w14:paraId="6E38608B" w14:textId="62534353" w:rsidR="00AB4A60" w:rsidRDefault="00AB4A60">
      <w:pPr>
        <w:pStyle w:val="Bullet-number"/>
        <w:numPr>
          <w:ilvl w:val="0"/>
          <w:numId w:val="17"/>
        </w:numPr>
      </w:pPr>
      <w:r>
        <w:t>Performance recording in beef is distributed across breed societies and platforms</w:t>
      </w:r>
    </w:p>
    <w:p w14:paraId="3D4F3CB4" w14:textId="60C95702" w:rsidR="00AB4A60" w:rsidRDefault="00AB4A60">
      <w:pPr>
        <w:pStyle w:val="Bullet-number"/>
        <w:numPr>
          <w:ilvl w:val="0"/>
          <w:numId w:val="17"/>
        </w:numPr>
      </w:pPr>
      <w:r>
        <w:t>Soil testing and compaction monitoring are inconsistent</w:t>
      </w:r>
    </w:p>
    <w:p w14:paraId="48620857" w14:textId="6DCBB216" w:rsidR="00D4797E" w:rsidRDefault="00AB4A60">
      <w:pPr>
        <w:pStyle w:val="Bullet-number"/>
        <w:numPr>
          <w:ilvl w:val="0"/>
          <w:numId w:val="17"/>
        </w:numPr>
      </w:pPr>
      <w:r>
        <w:t>Nitrogen data (fertiliser, manure and feed) are rarely integrated at whole-farm level</w:t>
      </w:r>
    </w:p>
    <w:p w14:paraId="4B8433D3" w14:textId="42F04D2B" w:rsidR="00AB4A60" w:rsidRDefault="00AB4A60" w:rsidP="00CB6220">
      <w:pPr>
        <w:pStyle w:val="Bullet-number"/>
        <w:numPr>
          <w:ilvl w:val="0"/>
          <w:numId w:val="17"/>
        </w:numPr>
      </w:pPr>
      <w:r>
        <w:t xml:space="preserve">Health impacts are often embedded in </w:t>
      </w:r>
      <w:r w:rsidRPr="004D1B4B">
        <w:t>productivity</w:t>
      </w:r>
      <w:r>
        <w:t xml:space="preserve"> data and hard to isolate</w:t>
      </w:r>
    </w:p>
    <w:p w14:paraId="120375E8" w14:textId="5F675CE8" w:rsidR="004B77D3" w:rsidRDefault="00AB4A60" w:rsidP="00AB4A60">
      <w:pPr>
        <w:pStyle w:val="Bullet-2bulletslist"/>
      </w:pPr>
      <w:r>
        <w:t xml:space="preserve">This limits benchmarking, reduces confidence and makes impact harder to demonstrate. </w:t>
      </w:r>
    </w:p>
    <w:p w14:paraId="797EAEAB" w14:textId="618D0BC6" w:rsidR="00140AE0" w:rsidRDefault="008D0F6A" w:rsidP="003A4FC3">
      <w:pPr>
        <w:pStyle w:val="Heading5new"/>
      </w:pPr>
      <w:r>
        <w:t xml:space="preserve">Economic risk and confidence </w:t>
      </w:r>
    </w:p>
    <w:p w14:paraId="1823A263" w14:textId="0265D12A" w:rsidR="00394C21" w:rsidRDefault="00394C21" w:rsidP="00140AE0">
      <w:r>
        <w:t>Many measures require upfront investment or behaviour change where returns are</w:t>
      </w:r>
      <w:r w:rsidR="00C3279B">
        <w:t xml:space="preserve"> delayed (genetics), weather</w:t>
      </w:r>
      <w:r w:rsidR="00B26F5C">
        <w:t xml:space="preserve"> </w:t>
      </w:r>
      <w:r w:rsidR="00C3279B">
        <w:t>dependent (nitrogen optimisation), yield</w:t>
      </w:r>
      <w:r w:rsidR="00B26F5C">
        <w:t xml:space="preserve"> </w:t>
      </w:r>
      <w:r w:rsidR="00C3279B">
        <w:t>sensitive (legumes),</w:t>
      </w:r>
      <w:r w:rsidR="00CB6220">
        <w:t xml:space="preserve"> or related to</w:t>
      </w:r>
      <w:r w:rsidR="00C3279B">
        <w:t xml:space="preserve"> infrastructure (drainage). Without clear financial visibility, adoption slows. </w:t>
      </w:r>
    </w:p>
    <w:p w14:paraId="2A0A55CF" w14:textId="77777777" w:rsidR="005727DE" w:rsidRDefault="005727DE" w:rsidP="008D0F6A">
      <w:pPr>
        <w:pStyle w:val="Heading4"/>
      </w:pPr>
    </w:p>
    <w:p w14:paraId="1939C85D" w14:textId="77777777" w:rsidR="003B154E" w:rsidRPr="003B154E" w:rsidRDefault="003B154E" w:rsidP="003B154E"/>
    <w:p w14:paraId="7D54C05E" w14:textId="77777777" w:rsidR="00263237" w:rsidRDefault="00263237" w:rsidP="00A92F05">
      <w:pPr>
        <w:pStyle w:val="Heading4"/>
      </w:pPr>
      <w:r>
        <w:lastRenderedPageBreak/>
        <w:t xml:space="preserve">Knowledge and </w:t>
      </w:r>
      <w:r w:rsidRPr="00D97D1F">
        <w:t>behaviour</w:t>
      </w:r>
      <w:r>
        <w:t xml:space="preserve"> </w:t>
      </w:r>
    </w:p>
    <w:p w14:paraId="4D2D1EB4" w14:textId="476BBB22" w:rsidR="00263237" w:rsidRPr="005727DE" w:rsidRDefault="00263237" w:rsidP="004D1B4B">
      <w:r>
        <w:t xml:space="preserve">Awareness does not always translate into consistent practice. Confidence gaps, perceived risk and uncertainty around outcomes can limit adoption. </w:t>
      </w:r>
    </w:p>
    <w:p w14:paraId="60885B11" w14:textId="750D2CA0" w:rsidR="008D0F6A" w:rsidRDefault="008D0F6A" w:rsidP="00A92F05">
      <w:pPr>
        <w:pStyle w:val="Heading4"/>
      </w:pPr>
      <w:r>
        <w:t xml:space="preserve">Policy </w:t>
      </w:r>
      <w:r w:rsidR="000F1E95">
        <w:t>and</w:t>
      </w:r>
      <w:r>
        <w:t xml:space="preserve"> incentive </w:t>
      </w:r>
      <w:r w:rsidR="000F1E95" w:rsidRPr="00D97D1F">
        <w:t>mis</w:t>
      </w:r>
      <w:r w:rsidRPr="00D97D1F">
        <w:t>alignment</w:t>
      </w:r>
    </w:p>
    <w:p w14:paraId="3467C6BD" w14:textId="0AF6E35E" w:rsidR="002216D3" w:rsidRDefault="005727DE" w:rsidP="004D1B4B">
      <w:r>
        <w:t>Wh</w:t>
      </w:r>
      <w:r w:rsidR="00D71FC3">
        <w:t>ere</w:t>
      </w:r>
      <w:r>
        <w:t xml:space="preserve"> regulation, SFI and SFS options, assurance standards and supply chain requirements </w:t>
      </w:r>
      <w:r w:rsidR="00D71FC3">
        <w:t xml:space="preserve">do </w:t>
      </w:r>
      <w:r>
        <w:t>not align</w:t>
      </w:r>
      <w:r w:rsidR="00261047">
        <w:t xml:space="preserve">, producers face mixed signals and increased compliance burden. </w:t>
      </w:r>
      <w:r>
        <w:t xml:space="preserve">Inconsistent signals can delay uptake even where measures are technically sound. </w:t>
      </w:r>
    </w:p>
    <w:p w14:paraId="1FAE03D4" w14:textId="32807FB7" w:rsidR="002216D3" w:rsidRDefault="002216D3" w:rsidP="00A92F05">
      <w:pPr>
        <w:pStyle w:val="Heading4"/>
      </w:pPr>
      <w:r>
        <w:t xml:space="preserve">Infrastructure and system constraints </w:t>
      </w:r>
    </w:p>
    <w:p w14:paraId="461CA95B" w14:textId="2C75882D" w:rsidR="00070659" w:rsidRDefault="00261047">
      <w:pPr>
        <w:spacing w:after="160" w:line="278" w:lineRule="auto"/>
        <w:ind w:left="0" w:firstLine="0"/>
      </w:pPr>
      <w:r>
        <w:t xml:space="preserve">Some constraints are structural and cannot be solved by advice alone. </w:t>
      </w:r>
      <w:r w:rsidR="005727DE">
        <w:t>Aging drainage systems, forage limitations and system-specific constraints can restrict the practical implementation of otherwise effective measures.</w:t>
      </w:r>
    </w:p>
    <w:p w14:paraId="2EAA07D7" w14:textId="479879B8" w:rsidR="00263237" w:rsidRDefault="00A426D2" w:rsidP="00A92F05">
      <w:pPr>
        <w:pStyle w:val="Heading4"/>
      </w:pPr>
      <w:r>
        <w:t xml:space="preserve">Limited </w:t>
      </w:r>
      <w:r w:rsidR="00263237" w:rsidRPr="00070659">
        <w:t xml:space="preserve">visibility in </w:t>
      </w:r>
      <w:r w:rsidR="00070659" w:rsidRPr="00070659">
        <w:t xml:space="preserve">carbon tools and </w:t>
      </w:r>
      <w:r w:rsidR="00070659" w:rsidRPr="00D97D1F">
        <w:t>benchmarking</w:t>
      </w:r>
      <w:r w:rsidR="00070659" w:rsidRPr="00070659">
        <w:t xml:space="preserve"> </w:t>
      </w:r>
    </w:p>
    <w:p w14:paraId="6CBA1751" w14:textId="33F5FF70" w:rsidR="009B7527" w:rsidRDefault="00A426D2" w:rsidP="004D1B4B">
      <w:r>
        <w:t xml:space="preserve">Farmers and supply chains need to see credible, consistent evidence of impact. At present, visibility is </w:t>
      </w:r>
      <w:r w:rsidR="0001166D">
        <w:t>constrained</w:t>
      </w:r>
      <w:r>
        <w:t xml:space="preserve"> by inconsistent calculator assumptions and emission factors</w:t>
      </w:r>
      <w:r w:rsidR="0001166D">
        <w:t xml:space="preserve">. </w:t>
      </w:r>
    </w:p>
    <w:p w14:paraId="1AB69A02" w14:textId="72752B0F" w:rsidR="007A3C16" w:rsidRDefault="005727DE" w:rsidP="00A92F05">
      <w:pPr>
        <w:pStyle w:val="Heading3"/>
      </w:pPr>
      <w:r>
        <w:t>Cross-cutting e</w:t>
      </w:r>
      <w:r w:rsidR="007A3C16">
        <w:t>nablers</w:t>
      </w:r>
    </w:p>
    <w:p w14:paraId="32F27671" w14:textId="2F4B2817" w:rsidR="007A3C16" w:rsidRDefault="007A3C16">
      <w:pPr>
        <w:spacing w:after="160" w:line="278" w:lineRule="auto"/>
        <w:ind w:left="0" w:firstLine="0"/>
      </w:pPr>
      <w:r>
        <w:t>Progress across all measures can be accelerated</w:t>
      </w:r>
      <w:r w:rsidR="006E5CF1">
        <w:t xml:space="preserve"> through coordinated action in the following key areas:</w:t>
      </w:r>
      <w:r>
        <w:t xml:space="preserve"> </w:t>
      </w:r>
    </w:p>
    <w:p w14:paraId="0925AAAC" w14:textId="1DD36A93" w:rsidR="007A3C16" w:rsidRDefault="0017008C">
      <w:pPr>
        <w:pStyle w:val="Bullet-number"/>
        <w:numPr>
          <w:ilvl w:val="0"/>
          <w:numId w:val="18"/>
        </w:numPr>
      </w:pPr>
      <w:r>
        <w:t>Integrat</w:t>
      </w:r>
      <w:r w:rsidR="006E5CF1">
        <w:t>ed data systems</w:t>
      </w:r>
      <w:r w:rsidR="00DE3B4E">
        <w:t xml:space="preserve"> by linking</w:t>
      </w:r>
      <w:r w:rsidR="005727DE">
        <w:t xml:space="preserve"> genetics, health, soil and nutrient data into carbon tools and benchmarking frameworks</w:t>
      </w:r>
    </w:p>
    <w:p w14:paraId="7B258346" w14:textId="5A86246D" w:rsidR="008C6A27" w:rsidRDefault="008C6A27">
      <w:pPr>
        <w:pStyle w:val="Bullet-number"/>
        <w:numPr>
          <w:ilvl w:val="0"/>
          <w:numId w:val="18"/>
        </w:numPr>
      </w:pPr>
      <w:r>
        <w:t>Economic confidence</w:t>
      </w:r>
      <w:r w:rsidR="0017008C">
        <w:t xml:space="preserve"> by </w:t>
      </w:r>
      <w:r w:rsidR="005727DE">
        <w:t>prioritising cost-saving measures and de-risking investment through schemes such as SFI and SFS</w:t>
      </w:r>
      <w:r w:rsidR="00A11CED">
        <w:t xml:space="preserve"> and via the supply chain</w:t>
      </w:r>
    </w:p>
    <w:p w14:paraId="180392ED" w14:textId="77777777" w:rsidR="00FB2CE1" w:rsidRDefault="008C6A27" w:rsidP="00FB2CE1">
      <w:pPr>
        <w:pStyle w:val="Bullet-number"/>
        <w:numPr>
          <w:ilvl w:val="0"/>
          <w:numId w:val="18"/>
        </w:numPr>
      </w:pPr>
      <w:r>
        <w:t>Policy alignment</w:t>
      </w:r>
      <w:r w:rsidR="00DE3B4E">
        <w:t xml:space="preserve"> by </w:t>
      </w:r>
      <w:r w:rsidR="00C50F58">
        <w:t>better integration</w:t>
      </w:r>
      <w:r w:rsidR="005727DE">
        <w:t xml:space="preserve"> into policy mechanism and schemes</w:t>
      </w:r>
      <w:r w:rsidR="009A4154">
        <w:t>,</w:t>
      </w:r>
      <w:r w:rsidR="005727DE">
        <w:t xml:space="preserve"> including partial funding to de-risk</w:t>
      </w:r>
      <w:r w:rsidR="009A4154">
        <w:t>,</w:t>
      </w:r>
      <w:r w:rsidR="005727DE">
        <w:t xml:space="preserve"> e.g. SFI and SFS</w:t>
      </w:r>
      <w:r w:rsidR="00AA383D">
        <w:t xml:space="preserve"> </w:t>
      </w:r>
    </w:p>
    <w:p w14:paraId="569342EE" w14:textId="6341A839" w:rsidR="009D4973" w:rsidRDefault="008C6A27" w:rsidP="00FB2CE1">
      <w:pPr>
        <w:pStyle w:val="Bullet-number"/>
        <w:numPr>
          <w:ilvl w:val="0"/>
          <w:numId w:val="18"/>
        </w:numPr>
      </w:pPr>
      <w:r>
        <w:t>Practical demonstration</w:t>
      </w:r>
      <w:r w:rsidR="00E96D34">
        <w:t xml:space="preserve"> by e</w:t>
      </w:r>
      <w:r w:rsidR="00AA383D">
        <w:t xml:space="preserve">xpanding demonstration farms and peer learning to convert evidence </w:t>
      </w:r>
      <w:r w:rsidR="00D97D1F">
        <w:br/>
      </w:r>
      <w:r w:rsidR="00AA383D">
        <w:t xml:space="preserve">into action </w:t>
      </w:r>
    </w:p>
    <w:p w14:paraId="600BD4BE" w14:textId="77777777" w:rsidR="00D97D1F" w:rsidRDefault="00D97D1F" w:rsidP="00D97D1F">
      <w:pPr>
        <w:pStyle w:val="Bullet-number"/>
      </w:pPr>
    </w:p>
    <w:p w14:paraId="7012DB0C" w14:textId="40ED6C11" w:rsidR="002010DC" w:rsidRPr="004315CA" w:rsidRDefault="002010DC" w:rsidP="00A44761">
      <w:pPr>
        <w:pStyle w:val="CaseStudyPullOutBox-MainHeading"/>
        <w:rPr>
          <w:b/>
          <w:bCs/>
          <w:color w:val="297C3D"/>
          <w:sz w:val="32"/>
          <w:szCs w:val="32"/>
        </w:rPr>
      </w:pPr>
      <w:r>
        <w:t>Future challenges</w:t>
      </w:r>
      <w:r w:rsidRPr="004315CA">
        <w:rPr>
          <w:b/>
          <w:bCs/>
          <w:color w:val="297C3D"/>
          <w:sz w:val="32"/>
          <w:szCs w:val="32"/>
        </w:rPr>
        <w:t xml:space="preserve"> </w:t>
      </w:r>
    </w:p>
    <w:p w14:paraId="1E6A5C9D" w14:textId="77777777" w:rsidR="002010DC" w:rsidRPr="00CB6220" w:rsidRDefault="002010DC" w:rsidP="002010DC">
      <w:pPr>
        <w:pStyle w:val="CaseStudyPullOutBox-IntroText"/>
      </w:pPr>
      <w:r w:rsidRPr="00CB6220">
        <w:t>Responsible environmental management in cattle systems</w:t>
      </w:r>
    </w:p>
    <w:p w14:paraId="716FB33F" w14:textId="71FBD424" w:rsidR="002010DC" w:rsidRDefault="002010DC" w:rsidP="00D97D1F">
      <w:pPr>
        <w:pStyle w:val="CaseStudyPullOutBox-NormalText"/>
        <w:spacing w:before="0"/>
      </w:pPr>
      <w:r w:rsidRPr="009F09DD">
        <w:t>As environmental expectations evolve, beef systems are likely to face increasing scrutiny around ammonia emissions, manure management and water quality.</w:t>
      </w:r>
      <w:r w:rsidR="00450F05">
        <w:br/>
      </w:r>
      <w:r w:rsidRPr="009F09DD">
        <w:t>This has already been the case, with the Government publishing its Water White Paper in January 2026</w:t>
      </w:r>
      <w:r>
        <w:t>,</w:t>
      </w:r>
      <w:r w:rsidRPr="009F09DD">
        <w:t xml:space="preserve"> which set out its ambition to extend environmental permitting regulations to the cattle sectors.</w:t>
      </w:r>
      <w:r>
        <w:t xml:space="preserve"> </w:t>
      </w:r>
      <w:r w:rsidRPr="009F09DD">
        <w:t>The beef sector recognises that maintaining public trust and market confidence will require continued improvement in environmental management alongside productivity gains. The beef industry is therefore in a great position to work together to implement an industry-led solution to air and water quality challenges, simultaneously taking responsibility but minimising business burden. The direction of travel is not simply about compliance with environment regulation, but</w:t>
      </w:r>
      <w:r>
        <w:t xml:space="preserve"> it is</w:t>
      </w:r>
      <w:r w:rsidRPr="009F09DD">
        <w:t xml:space="preserve"> about demonstrating that efficient beef systems, regardless of farm size or type, can operate responsibly within clear environmental limits.</w:t>
      </w:r>
      <w:r w:rsidR="00FF01C1">
        <w:t xml:space="preserve"> </w:t>
      </w:r>
      <w:r w:rsidRPr="009F09DD">
        <w:t>Good practice includes:</w:t>
      </w:r>
    </w:p>
    <w:p w14:paraId="409824CA" w14:textId="77777777" w:rsidR="00D97D1F" w:rsidRPr="00D97D1F" w:rsidRDefault="00D97D1F" w:rsidP="00D97D1F">
      <w:pPr>
        <w:pStyle w:val="CaseStudybullets"/>
        <w:numPr>
          <w:ilvl w:val="0"/>
          <w:numId w:val="0"/>
        </w:numPr>
        <w:rPr>
          <w:sz w:val="10"/>
          <w:szCs w:val="10"/>
        </w:rPr>
      </w:pPr>
    </w:p>
    <w:p w14:paraId="653C6B46" w14:textId="77097345" w:rsidR="002010DC" w:rsidRPr="002010DC" w:rsidRDefault="002010DC" w:rsidP="00A44761">
      <w:pPr>
        <w:pStyle w:val="CaseStudybullets"/>
      </w:pPr>
      <w:r w:rsidRPr="002010DC">
        <w:t>Effective manure and slurry storage and utilisation</w:t>
      </w:r>
    </w:p>
    <w:p w14:paraId="59EC5224" w14:textId="77777777" w:rsidR="002010DC" w:rsidRPr="002010DC" w:rsidRDefault="002010DC" w:rsidP="00A44761">
      <w:pPr>
        <w:pStyle w:val="CaseStudybullets"/>
      </w:pPr>
      <w:r w:rsidRPr="002010DC">
        <w:lastRenderedPageBreak/>
        <w:t>Improved housing ventilation and ammonia mitigation</w:t>
      </w:r>
    </w:p>
    <w:p w14:paraId="5A1816A1" w14:textId="77777777" w:rsidR="002010DC" w:rsidRPr="002010DC" w:rsidRDefault="002010DC" w:rsidP="00A44761">
      <w:pPr>
        <w:pStyle w:val="CaseStudybullets"/>
      </w:pPr>
      <w:r w:rsidRPr="002010DC">
        <w:t>Nutrient management planning and precision application</w:t>
      </w:r>
    </w:p>
    <w:p w14:paraId="6928F960" w14:textId="77777777" w:rsidR="002010DC" w:rsidRPr="002010DC" w:rsidRDefault="002010DC" w:rsidP="00A44761">
      <w:pPr>
        <w:pStyle w:val="CaseStudybullets"/>
      </w:pPr>
      <w:r w:rsidRPr="002010DC">
        <w:t>Protection of watercourses and run-off control from sheds, fields and forage and manure stores</w:t>
      </w:r>
    </w:p>
    <w:p w14:paraId="63F3BE60" w14:textId="77777777" w:rsidR="002010DC" w:rsidRPr="002010DC" w:rsidRDefault="002010DC" w:rsidP="00A44761">
      <w:pPr>
        <w:pStyle w:val="CaseStudybullets"/>
      </w:pPr>
      <w:r w:rsidRPr="002010DC">
        <w:t>Integration of environmental monitoring and farm data</w:t>
      </w:r>
    </w:p>
    <w:p w14:paraId="18DB554D" w14:textId="77777777" w:rsidR="002010DC" w:rsidRPr="002010DC" w:rsidRDefault="002010DC" w:rsidP="00A44761">
      <w:pPr>
        <w:pStyle w:val="CaseStudybullets"/>
      </w:pPr>
      <w:r w:rsidRPr="002010DC">
        <w:t>Use of best-available techniques, such as precision spreading fertiliser, where proportionate and practical</w:t>
      </w:r>
    </w:p>
    <w:p w14:paraId="67FC9E71" w14:textId="6231AD07" w:rsidR="002010DC" w:rsidRPr="002010DC" w:rsidRDefault="002010DC" w:rsidP="00A44761">
      <w:pPr>
        <w:pStyle w:val="CaseStudyPullOutBox-NormalText"/>
      </w:pPr>
      <w:r w:rsidRPr="002010DC">
        <w:t>Many of these measures align closely with the efficiency-focused mitigation pathways already identified within this roadmap, particularly around nutrient use efficiency, soil management and animal performance. The roadmap therefore provides an opportunity for the sector to engage proactively with Defra and</w:t>
      </w:r>
      <w:r w:rsidR="00AB5CC8">
        <w:t xml:space="preserve"> </w:t>
      </w:r>
      <w:r w:rsidRPr="002010DC">
        <w:t>regulators on what a proportionate, evidence-based, industry-led solution as an alternative to environmental permitting could look like for beef systems in practice. This includes recognising the importance of maintaining viable domestic food production while continuing to improve environmental performance.</w:t>
      </w:r>
      <w:r w:rsidR="00FF01C1">
        <w:br/>
      </w:r>
      <w:r w:rsidRPr="002010DC">
        <w:t xml:space="preserve">Future roadmap iterations could explore this area further, including case studies demonstrating how productivity, environmental compliance and lower emissions intensity can be achieved together. </w:t>
      </w:r>
    </w:p>
    <w:p w14:paraId="1D50317A" w14:textId="77777777" w:rsidR="002010DC" w:rsidRDefault="002010DC">
      <w:pPr>
        <w:spacing w:after="160" w:line="278" w:lineRule="auto"/>
        <w:ind w:left="0" w:firstLine="0"/>
      </w:pPr>
    </w:p>
    <w:p w14:paraId="4581B0CD" w14:textId="283A7F52" w:rsidR="002010DC" w:rsidRPr="00D86802" w:rsidRDefault="009D4973" w:rsidP="00A44761">
      <w:pPr>
        <w:pStyle w:val="CaseStudyPullOutBox-MainHeading"/>
      </w:pPr>
      <w:r>
        <w:t xml:space="preserve">Case Study </w:t>
      </w:r>
    </w:p>
    <w:p w14:paraId="1B687128" w14:textId="5A4BC7C5" w:rsidR="002010DC" w:rsidRDefault="006E05AB" w:rsidP="002010DC">
      <w:pPr>
        <w:pStyle w:val="CaseStudyPullOutBox-IntroText"/>
      </w:pPr>
      <w:r>
        <w:t xml:space="preserve">Responsible environmental management in a mixed beef and sheep system </w:t>
      </w:r>
    </w:p>
    <w:p w14:paraId="01DFBF3F" w14:textId="77777777" w:rsidR="00AB5CC8" w:rsidRDefault="006E05AB" w:rsidP="00AB5CC8">
      <w:pPr>
        <w:pStyle w:val="CaseStudyPullOutBox-NormalText"/>
        <w:spacing w:before="0"/>
      </w:pPr>
      <w:r>
        <w:t xml:space="preserve">Esther Rudge is a </w:t>
      </w:r>
      <w:r w:rsidR="000F6560">
        <w:t>fourth-generation</w:t>
      </w:r>
      <w:r>
        <w:t xml:space="preserve"> farmer, farming in partnership with her husband and son in Herefordshire. The family run a mixed farming enterprise, including beef sucklers, sheep, arable, fruit, renewable energy, firewood and glamping. </w:t>
      </w:r>
    </w:p>
    <w:p w14:paraId="39B288BB" w14:textId="11A4FF38" w:rsidR="002010DC" w:rsidRDefault="006E05AB" w:rsidP="00AB5CC8">
      <w:pPr>
        <w:pStyle w:val="CaseStudyPullOutBox-NormalText"/>
        <w:spacing w:before="0"/>
      </w:pPr>
      <w:r>
        <w:t xml:space="preserve">The farm has received </w:t>
      </w:r>
      <w:r w:rsidR="00A85B77">
        <w:t xml:space="preserve">national and local recognition for its environmental work, including winning Farmers Weekly Environmental Champion in 2020 and Wye Valley AONB Farm of the Year on three occasions. </w:t>
      </w:r>
    </w:p>
    <w:p w14:paraId="3F4F47CF" w14:textId="77777777" w:rsidR="007E0FF1" w:rsidRDefault="000F6560" w:rsidP="00A44761">
      <w:pPr>
        <w:pStyle w:val="CaseStudyPullOutBox-NormalText"/>
      </w:pPr>
      <w:r>
        <w:t>Using Countryside Stewardship grants, the</w:t>
      </w:r>
      <w:r w:rsidR="00D76733">
        <w:t xml:space="preserve"> family </w:t>
      </w:r>
      <w:r>
        <w:t xml:space="preserve">have installed drains, concrete yards and repaired guttering on cattle sheds. This helps keep clean and dirty water separate. They also harvest rain water which the cattle prefer to </w:t>
      </w:r>
      <w:r w:rsidR="00FA52CF">
        <w:t xml:space="preserve">mains water. </w:t>
      </w:r>
    </w:p>
    <w:p w14:paraId="253F865C" w14:textId="69CC2500" w:rsidR="000F6560" w:rsidRDefault="00FA52CF" w:rsidP="00A44761">
      <w:pPr>
        <w:pStyle w:val="CaseStudyPullOutBox-NormalText"/>
      </w:pPr>
      <w:r>
        <w:t>To protect water</w:t>
      </w:r>
      <w:r w:rsidR="00107E66">
        <w:t>w</w:t>
      </w:r>
      <w:r>
        <w:t>ay</w:t>
      </w:r>
      <w:r w:rsidR="00107E66">
        <w:t>s</w:t>
      </w:r>
      <w:r>
        <w:t xml:space="preserve">, they have built an attenuation pond, use electric fencing to keep cattle out of watercourses and have installed water troughs. </w:t>
      </w:r>
      <w:r w:rsidR="007E0FF1">
        <w:t xml:space="preserve">Maize grown on the floodplain is undersown, and roadside fields have buffer strips to help reduce runoff risk. </w:t>
      </w:r>
    </w:p>
    <w:p w14:paraId="1D637745" w14:textId="733CEFD5" w:rsidR="00655F96" w:rsidRDefault="00FA52CF" w:rsidP="00A44761">
      <w:pPr>
        <w:pStyle w:val="CaseStudyPullOutBox-NormalText"/>
      </w:pPr>
      <w:r>
        <w:t xml:space="preserve">These actions show how investment in drainage, yards, guttering, water management and field margins can reduce environmental risk while supporting livestock management. </w:t>
      </w:r>
      <w:r w:rsidR="00655F96">
        <w:br w:type="page"/>
      </w:r>
    </w:p>
    <w:p w14:paraId="2C642354" w14:textId="77777777" w:rsidR="00FA52CF" w:rsidRPr="00094E1E" w:rsidRDefault="00FA52CF" w:rsidP="00A44761">
      <w:pPr>
        <w:pStyle w:val="CaseStudyPullOutBox-NormalText"/>
      </w:pPr>
    </w:p>
    <w:p w14:paraId="6F0B85BC" w14:textId="77777777" w:rsidR="00FB2CE1" w:rsidRDefault="00FB2CE1" w:rsidP="00C6668B">
      <w:pPr>
        <w:ind w:left="0" w:firstLine="0"/>
      </w:pPr>
    </w:p>
    <w:p w14:paraId="7E868F86" w14:textId="77777777" w:rsidR="00FB2CE1" w:rsidRDefault="00FB2CE1" w:rsidP="00C6668B">
      <w:pPr>
        <w:ind w:left="0" w:firstLine="0"/>
      </w:pPr>
    </w:p>
    <w:p w14:paraId="78487358" w14:textId="77777777" w:rsidR="00FB2CE1" w:rsidRDefault="00FB2CE1" w:rsidP="00C6668B">
      <w:pPr>
        <w:ind w:left="0" w:firstLine="0"/>
      </w:pPr>
    </w:p>
    <w:p w14:paraId="2D823D4A" w14:textId="74F7D2C7" w:rsidR="00655F96" w:rsidRDefault="00655F96" w:rsidP="00C6668B">
      <w:pPr>
        <w:ind w:left="0" w:firstLine="0"/>
      </w:pPr>
      <w:r w:rsidRPr="00CF49DC">
        <w:rPr>
          <w:rFonts w:ascii="Calibri" w:eastAsia="Calibri" w:hAnsi="Calibri" w:cs="Calibri"/>
          <w:noProof/>
          <w:sz w:val="22"/>
        </w:rPr>
        <mc:AlternateContent>
          <mc:Choice Requires="wpg">
            <w:drawing>
              <wp:anchor distT="0" distB="0" distL="114300" distR="114300" simplePos="0" relativeHeight="251650560" behindDoc="0" locked="0" layoutInCell="1" allowOverlap="1" wp14:anchorId="4A38E65B" wp14:editId="2BAD039C">
                <wp:simplePos x="0" y="0"/>
                <wp:positionH relativeFrom="page">
                  <wp:posOffset>17929</wp:posOffset>
                </wp:positionH>
                <wp:positionV relativeFrom="paragraph">
                  <wp:posOffset>328220</wp:posOffset>
                </wp:positionV>
                <wp:extent cx="7552055" cy="1151255"/>
                <wp:effectExtent l="0" t="0" r="4445" b="4445"/>
                <wp:wrapNone/>
                <wp:docPr id="1004654633" name="Group 1004654633"/>
                <wp:cNvGraphicFramePr/>
                <a:graphic xmlns:a="http://schemas.openxmlformats.org/drawingml/2006/main">
                  <a:graphicData uri="http://schemas.microsoft.com/office/word/2010/wordprocessingGroup">
                    <wpg:wgp>
                      <wpg:cNvGrpSpPr/>
                      <wpg:grpSpPr>
                        <a:xfrm>
                          <a:off x="0" y="0"/>
                          <a:ext cx="7552055" cy="1151255"/>
                          <a:chOff x="-49759" y="3970896"/>
                          <a:chExt cx="7552585" cy="1815014"/>
                        </a:xfrm>
                      </wpg:grpSpPr>
                      <wps:wsp>
                        <wps:cNvPr id="1803282134" name="Shape 60570"/>
                        <wps:cNvSpPr/>
                        <wps:spPr>
                          <a:xfrm>
                            <a:off x="-49759" y="3970896"/>
                            <a:ext cx="7552585" cy="1815014"/>
                          </a:xfrm>
                          <a:custGeom>
                            <a:avLst/>
                            <a:gdLst/>
                            <a:ahLst/>
                            <a:cxnLst/>
                            <a:rect l="0" t="0" r="0" b="0"/>
                            <a:pathLst>
                              <a:path w="7554913" h="2946221">
                                <a:moveTo>
                                  <a:pt x="0" y="0"/>
                                </a:moveTo>
                                <a:lnTo>
                                  <a:pt x="7554913" y="0"/>
                                </a:lnTo>
                                <a:lnTo>
                                  <a:pt x="7554913" y="2946221"/>
                                </a:lnTo>
                                <a:lnTo>
                                  <a:pt x="0" y="2946221"/>
                                </a:lnTo>
                                <a:lnTo>
                                  <a:pt x="0" y="0"/>
                                </a:lnTo>
                              </a:path>
                            </a:pathLst>
                          </a:custGeom>
                          <a:solidFill>
                            <a:srgbClr val="025328"/>
                          </a:solidFill>
                          <a:ln w="0" cap="flat">
                            <a:miter lim="127000"/>
                          </a:ln>
                        </wps:spPr>
                        <wps:style>
                          <a:lnRef idx="0">
                            <a:srgbClr val="000000">
                              <a:alpha val="0"/>
                            </a:srgbClr>
                          </a:lnRef>
                          <a:fillRef idx="1">
                            <a:srgbClr val="005A7D"/>
                          </a:fillRef>
                          <a:effectRef idx="0">
                            <a:scrgbClr r="0" g="0" b="0"/>
                          </a:effectRef>
                          <a:fontRef idx="none"/>
                        </wps:style>
                        <wps:bodyPr/>
                      </wps:wsp>
                      <wps:wsp>
                        <wps:cNvPr id="467336635" name="Rectangle 467336635"/>
                        <wps:cNvSpPr/>
                        <wps:spPr>
                          <a:xfrm>
                            <a:off x="694721" y="4898703"/>
                            <a:ext cx="5292653" cy="798888"/>
                          </a:xfrm>
                          <a:prstGeom prst="rect">
                            <a:avLst/>
                          </a:prstGeom>
                          <a:ln>
                            <a:noFill/>
                          </a:ln>
                        </wps:spPr>
                        <wps:txbx>
                          <w:txbxContent>
                            <w:p w14:paraId="1BCCEA7B" w14:textId="0B252E46" w:rsidR="00504381" w:rsidRPr="002C445A" w:rsidRDefault="00504381" w:rsidP="00A92F05">
                              <w:pPr>
                                <w:pStyle w:val="Heading2new"/>
                              </w:pPr>
                              <w:bookmarkStart w:id="102" w:name="_Toc234314134"/>
                              <w:r>
                                <w:t>Action plan 2026–2030</w:t>
                              </w:r>
                              <w:bookmarkEnd w:id="102"/>
                              <w:r>
                                <w:t xml:space="preserve"> </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4A38E65B" id="Group 1004654633" o:spid="_x0000_s1048" style="position:absolute;margin-left:1.4pt;margin-top:25.85pt;width:594.65pt;height:90.65pt;z-index:251650560;mso-position-horizontal-relative:page;mso-height-relative:margin" coordorigin="-497,39708" coordsize="75525,1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">
                <v:shape id="_x0000_s1049" style="position:absolute;left:-497;top:39708;width:75525;height:18151;visibility:visible;mso-wrap-style:square;v-text-anchor:top" coordsize="7554913,294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" path="m,l7554913,r,2946221l,2946221,,e" fillcolor="#025328" stroked="f" strokeweight="0">
                  <v:stroke miterlimit="83231f" joinstyle="miter"/>
                  <v:path arrowok="t" textboxrect="0,0,7554913,2946221"/>
                </v:shape>
                <v:rect id="Rectangle 467336635" o:spid="_x0000_s1050" style="position:absolute;left:6947;top:48987;width:52926;height:7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" filled="f" stroked="f">
                  <v:textbox inset="0,0,0,0">
                    <w:txbxContent>
                      <w:p w14:paraId="1BCCEA7B" w14:textId="0B252E46" w:rsidR="00504381" w:rsidRPr="002C445A" w:rsidRDefault="00504381" w:rsidP="00A92F05">
                        <w:pPr>
                          <w:pStyle w:val="Heading2new"/>
                        </w:pPr>
                        <w:bookmarkStart w:id="103" w:name="_Toc234314134"/>
                        <w:r>
                          <w:t>Action plan 2026–2030</w:t>
                        </w:r>
                        <w:bookmarkEnd w:id="103"/>
                        <w:r>
                          <w:t xml:space="preserve"> </w:t>
                        </w:r>
                      </w:p>
                    </w:txbxContent>
                  </v:textbox>
                </v:rect>
                <w10:wrap anchorx="page"/>
              </v:group>
            </w:pict>
          </mc:Fallback>
        </mc:AlternateContent>
      </w:r>
    </w:p>
    <w:p w14:paraId="643611DA" w14:textId="17788627" w:rsidR="00655F96" w:rsidRDefault="00655F96" w:rsidP="00C6668B">
      <w:pPr>
        <w:ind w:left="0" w:firstLine="0"/>
      </w:pPr>
    </w:p>
    <w:p w14:paraId="2B4F645E" w14:textId="43281D46" w:rsidR="00FB2CE1" w:rsidRDefault="00655F96" w:rsidP="00C6668B">
      <w:pPr>
        <w:ind w:left="0" w:firstLine="0"/>
      </w:pPr>
      <w:r>
        <w:rPr>
          <w:rFonts w:ascii="Calibri" w:eastAsia="Calibri" w:hAnsi="Calibri" w:cs="Calibri"/>
          <w:noProof/>
          <w:sz w:val="22"/>
        </w:rPr>
        <w:drawing>
          <wp:anchor distT="0" distB="0" distL="114300" distR="114300" simplePos="0" relativeHeight="251643390" behindDoc="0" locked="0" layoutInCell="1" allowOverlap="1" wp14:anchorId="47E62B5F" wp14:editId="1D0A3278">
            <wp:simplePos x="0" y="0"/>
            <wp:positionH relativeFrom="page">
              <wp:align>left</wp:align>
            </wp:positionH>
            <wp:positionV relativeFrom="page">
              <wp:align>top</wp:align>
            </wp:positionV>
            <wp:extent cx="7559675" cy="2551430"/>
            <wp:effectExtent l="0" t="0" r="3175" b="1270"/>
            <wp:wrapNone/>
            <wp:docPr id="1350165587" name="Picture 1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65587" name="Picture 120">
                      <a:extLst>
                        <a:ext uri="{C183D7F6-B498-43B3-948B-1728B52AA6E4}">
                          <adec:decorative xmlns:adec="http://schemas.microsoft.com/office/drawing/2017/decorative" val="1"/>
                        </a:ext>
                      </a:extLst>
                    </pic:cNvPr>
                    <pic:cNvPicPr/>
                  </pic:nvPicPr>
                  <pic:blipFill rotWithShape="1">
                    <a:blip r:embed="rId58" cstate="email">
                      <a:extLst>
                        <a:ext uri="{28A0092B-C50C-407E-A947-70E740481C1C}">
                          <a14:useLocalDpi xmlns:a14="http://schemas.microsoft.com/office/drawing/2010/main"/>
                        </a:ext>
                      </a:extLst>
                    </a:blip>
                    <a:srcRect/>
                    <a:stretch>
                      <a:fillRect/>
                    </a:stretch>
                  </pic:blipFill>
                  <pic:spPr bwMode="auto">
                    <a:xfrm>
                      <a:off x="0" y="0"/>
                      <a:ext cx="7559675" cy="2551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9CB53E" w14:textId="77777777" w:rsidR="00FB2CE1" w:rsidRDefault="00FB2CE1" w:rsidP="00C6668B">
      <w:pPr>
        <w:ind w:left="0" w:firstLine="0"/>
      </w:pPr>
    </w:p>
    <w:p w14:paraId="6BE14133" w14:textId="77777777" w:rsidR="00FB2CE1" w:rsidRDefault="00FB2CE1" w:rsidP="00C6668B">
      <w:pPr>
        <w:ind w:left="0" w:firstLine="0"/>
      </w:pPr>
    </w:p>
    <w:p w14:paraId="7D72A75F" w14:textId="3B63CA74" w:rsidR="00FB2CE1" w:rsidRDefault="00FB2CE1" w:rsidP="00C6668B">
      <w:pPr>
        <w:ind w:left="0" w:firstLine="0"/>
      </w:pPr>
    </w:p>
    <w:p w14:paraId="4EB16293" w14:textId="3BF9B7BE" w:rsidR="00C410ED" w:rsidRDefault="00C410ED" w:rsidP="00C410ED">
      <w:r>
        <w:t xml:space="preserve">The action plan sets out the next phase of activity to support delivery of the Beef </w:t>
      </w:r>
      <w:r w:rsidR="00D6742B">
        <w:t xml:space="preserve">&amp; </w:t>
      </w:r>
      <w:r>
        <w:t xml:space="preserve">Lamb Environmental Roadmap. It translates the roadmap’s priorities into practical areas for investigation, collaboration and implementation, recognising that progress will depend on continued innovation, partnership and evidence development. The plan is intended to be dynamic and responsive, adapting as new data, technologies and opportunities emerge, while maintaining a clear focus on improving environmental performance and strengthening the long-term resilience of the British </w:t>
      </w:r>
      <w:r w:rsidR="00E91576">
        <w:t>b</w:t>
      </w:r>
      <w:r w:rsidR="00B93DBC">
        <w:t xml:space="preserve">eef and </w:t>
      </w:r>
      <w:r w:rsidR="00E91576">
        <w:t>l</w:t>
      </w:r>
      <w:r w:rsidR="00B93DBC">
        <w:t>amb</w:t>
      </w:r>
      <w:r>
        <w:t xml:space="preserve"> sector. </w:t>
      </w:r>
      <w:r w:rsidR="00697EC7">
        <w:t>Delivery will depend on collaboration across producers, processors, levy bodies, researchers, government and other supply chain partners</w:t>
      </w:r>
      <w:r w:rsidR="009830B8">
        <w:t xml:space="preserve"> both in England and Wales. Many existing initiatives</w:t>
      </w:r>
      <w:r w:rsidR="00E91576">
        <w:t>,</w:t>
      </w:r>
      <w:r w:rsidR="009830B8">
        <w:t xml:space="preserve"> including HCC’s Vision and associated sustainability programmes, already align strongly with the roadmap’s </w:t>
      </w:r>
      <w:r w:rsidR="001D256B">
        <w:t xml:space="preserve">priority areas and will contribute to implementation, evidence generation and farmer engagement. </w:t>
      </w:r>
    </w:p>
    <w:p w14:paraId="7460795C" w14:textId="040DDEFB" w:rsidR="00504381" w:rsidRPr="00704A0E" w:rsidRDefault="00504381" w:rsidP="00A92F05">
      <w:pPr>
        <w:pStyle w:val="Heading3"/>
      </w:pPr>
      <w:r w:rsidRPr="00704A0E">
        <w:t>2</w:t>
      </w:r>
      <w:r>
        <w:t>0</w:t>
      </w:r>
      <w:r w:rsidRPr="00704A0E">
        <w:t xml:space="preserve">26 | </w:t>
      </w:r>
      <w:r w:rsidRPr="00D97D1F">
        <w:t>Establish</w:t>
      </w:r>
      <w:r w:rsidRPr="00704A0E">
        <w:t xml:space="preserve"> </w:t>
      </w:r>
      <w:r w:rsidR="00E91576">
        <w:t>b</w:t>
      </w:r>
      <w:r w:rsidRPr="00704A0E">
        <w:t>aseline</w:t>
      </w:r>
      <w:r w:rsidR="00182AA3">
        <w:t xml:space="preserve"> </w:t>
      </w:r>
    </w:p>
    <w:tbl>
      <w:tblPr>
        <w:tblStyle w:val="TableGrid0"/>
        <w:tblW w:w="0" w:type="auto"/>
        <w:tblLook w:val="04A0" w:firstRow="1" w:lastRow="0" w:firstColumn="1" w:lastColumn="0" w:noHBand="0" w:noVBand="1"/>
      </w:tblPr>
      <w:tblGrid>
        <w:gridCol w:w="1242"/>
        <w:gridCol w:w="2379"/>
        <w:gridCol w:w="1911"/>
        <w:gridCol w:w="2738"/>
        <w:gridCol w:w="1359"/>
      </w:tblGrid>
      <w:tr w:rsidR="00F50A89" w:rsidRPr="00704A0E" w14:paraId="501DC092" w14:textId="77777777" w:rsidTr="007406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9F2D0" w:themeFill="accent6" w:themeFillTint="33"/>
            <w:hideMark/>
          </w:tcPr>
          <w:p w14:paraId="341CC1C6" w14:textId="0C683F92" w:rsidR="00504381" w:rsidRPr="00A92F05" w:rsidRDefault="003D3BD0" w:rsidP="00A92F05">
            <w:pPr>
              <w:pStyle w:val="Tableheading"/>
              <w:jc w:val="left"/>
              <w:rPr>
                <w:b/>
                <w:bCs/>
              </w:rPr>
            </w:pPr>
            <w:r w:rsidRPr="00A92F05">
              <w:rPr>
                <w:b/>
                <w:bCs/>
              </w:rPr>
              <w:t>Priority area</w:t>
            </w:r>
          </w:p>
        </w:tc>
        <w:tc>
          <w:tcPr>
            <w:tcW w:w="0" w:type="auto"/>
            <w:shd w:val="clear" w:color="auto" w:fill="D9F2D0" w:themeFill="accent6" w:themeFillTint="33"/>
            <w:hideMark/>
          </w:tcPr>
          <w:p w14:paraId="4E428C71" w14:textId="77777777" w:rsidR="00504381" w:rsidRPr="00A92F05" w:rsidRDefault="00504381" w:rsidP="00A92F05">
            <w:pPr>
              <w:pStyle w:val="Tableheading"/>
              <w:cnfStyle w:val="100000000000" w:firstRow="1" w:lastRow="0" w:firstColumn="0" w:lastColumn="0" w:oddVBand="0" w:evenVBand="0" w:oddHBand="0" w:evenHBand="0" w:firstRowFirstColumn="0" w:firstRowLastColumn="0" w:lastRowFirstColumn="0" w:lastRowLastColumn="0"/>
              <w:rPr>
                <w:b/>
                <w:bCs/>
              </w:rPr>
            </w:pPr>
            <w:r w:rsidRPr="00A92F05">
              <w:rPr>
                <w:b/>
                <w:bCs/>
              </w:rPr>
              <w:t>Key focus</w:t>
            </w:r>
          </w:p>
        </w:tc>
        <w:tc>
          <w:tcPr>
            <w:tcW w:w="0" w:type="auto"/>
            <w:shd w:val="clear" w:color="auto" w:fill="D9F2D0" w:themeFill="accent6" w:themeFillTint="33"/>
            <w:hideMark/>
          </w:tcPr>
          <w:p w14:paraId="6A1297C6" w14:textId="78C10229" w:rsidR="00504381" w:rsidRPr="00A92F05" w:rsidRDefault="00504381" w:rsidP="00A92F05">
            <w:pPr>
              <w:pStyle w:val="Tableheading"/>
              <w:cnfStyle w:val="100000000000" w:firstRow="1" w:lastRow="0" w:firstColumn="0" w:lastColumn="0" w:oddVBand="0" w:evenVBand="0" w:oddHBand="0" w:evenHBand="0" w:firstRowFirstColumn="0" w:firstRowLastColumn="0" w:lastRowFirstColumn="0" w:lastRowLastColumn="0"/>
              <w:rPr>
                <w:b/>
                <w:bCs/>
              </w:rPr>
            </w:pPr>
            <w:r w:rsidRPr="00A92F05">
              <w:rPr>
                <w:b/>
                <w:bCs/>
              </w:rPr>
              <w:t>Key output</w:t>
            </w:r>
          </w:p>
        </w:tc>
        <w:tc>
          <w:tcPr>
            <w:tcW w:w="0" w:type="auto"/>
            <w:shd w:val="clear" w:color="auto" w:fill="D9F2D0" w:themeFill="accent6" w:themeFillTint="33"/>
            <w:hideMark/>
          </w:tcPr>
          <w:p w14:paraId="66558721" w14:textId="77777777" w:rsidR="00504381" w:rsidRPr="00A92F05" w:rsidRDefault="00504381" w:rsidP="00A92F05">
            <w:pPr>
              <w:pStyle w:val="Tableheading"/>
              <w:cnfStyle w:val="100000000000" w:firstRow="1" w:lastRow="0" w:firstColumn="0" w:lastColumn="0" w:oddVBand="0" w:evenVBand="0" w:oddHBand="0" w:evenHBand="0" w:firstRowFirstColumn="0" w:firstRowLastColumn="0" w:lastRowFirstColumn="0" w:lastRowLastColumn="0"/>
              <w:rPr>
                <w:b/>
                <w:bCs/>
              </w:rPr>
            </w:pPr>
            <w:r w:rsidRPr="00A92F05">
              <w:rPr>
                <w:b/>
                <w:bCs/>
              </w:rPr>
              <w:t>Success measure</w:t>
            </w:r>
          </w:p>
        </w:tc>
        <w:tc>
          <w:tcPr>
            <w:tcW w:w="1359" w:type="dxa"/>
            <w:shd w:val="clear" w:color="auto" w:fill="D9F2D0" w:themeFill="accent6" w:themeFillTint="33"/>
            <w:hideMark/>
          </w:tcPr>
          <w:p w14:paraId="7A2DF505" w14:textId="115455F4" w:rsidR="00504381" w:rsidRPr="00A92F05" w:rsidRDefault="00256701" w:rsidP="00A92F05">
            <w:pPr>
              <w:pStyle w:val="Tableheading"/>
              <w:cnfStyle w:val="100000000000" w:firstRow="1" w:lastRow="0" w:firstColumn="0" w:lastColumn="0" w:oddVBand="0" w:evenVBand="0" w:oddHBand="0" w:evenHBand="0" w:firstRowFirstColumn="0" w:firstRowLastColumn="0" w:lastRowFirstColumn="0" w:lastRowLastColumn="0"/>
              <w:rPr>
                <w:b/>
                <w:bCs/>
              </w:rPr>
            </w:pPr>
            <w:r w:rsidRPr="00A92F05">
              <w:rPr>
                <w:b/>
                <w:bCs/>
              </w:rPr>
              <w:t>Who</w:t>
            </w:r>
          </w:p>
        </w:tc>
      </w:tr>
      <w:tr w:rsidR="000A2583" w:rsidRPr="00704A0E" w14:paraId="5511B3CA" w14:textId="77777777" w:rsidTr="004D1B4B">
        <w:tc>
          <w:tcPr>
            <w:cnfStyle w:val="001000000000" w:firstRow="0" w:lastRow="0" w:firstColumn="1" w:lastColumn="0" w:oddVBand="0" w:evenVBand="0" w:oddHBand="0" w:evenHBand="0" w:firstRowFirstColumn="0" w:firstRowLastColumn="0" w:lastRowFirstColumn="0" w:lastRowLastColumn="0"/>
            <w:tcW w:w="0" w:type="auto"/>
          </w:tcPr>
          <w:p w14:paraId="20716F57" w14:textId="07E7AF84" w:rsidR="00504381" w:rsidRPr="003C618F" w:rsidRDefault="008E3A0F" w:rsidP="003C618F">
            <w:pPr>
              <w:pStyle w:val="Tablebody"/>
              <w:jc w:val="left"/>
              <w:rPr>
                <w:b w:val="0"/>
                <w:bCs w:val="0"/>
              </w:rPr>
            </w:pPr>
            <w:r w:rsidRPr="003C618F">
              <w:rPr>
                <w:b w:val="0"/>
                <w:bCs w:val="0"/>
              </w:rPr>
              <w:t xml:space="preserve">Genetics </w:t>
            </w:r>
            <w:r w:rsidR="004D1B4B" w:rsidRPr="003C618F">
              <w:rPr>
                <w:b w:val="0"/>
                <w:bCs w:val="0"/>
              </w:rPr>
              <w:t>and</w:t>
            </w:r>
            <w:r w:rsidRPr="003C618F">
              <w:rPr>
                <w:b w:val="0"/>
                <w:bCs w:val="0"/>
              </w:rPr>
              <w:t xml:space="preserve"> breeding</w:t>
            </w:r>
          </w:p>
        </w:tc>
        <w:tc>
          <w:tcPr>
            <w:tcW w:w="0" w:type="auto"/>
          </w:tcPr>
          <w:p w14:paraId="3AC92F54" w14:textId="3AE68C62" w:rsidR="00504381" w:rsidRPr="003C618F" w:rsidRDefault="00B20607"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Establish baseline uptake of high-EBV sires/rams and environmental indexes</w:t>
            </w:r>
          </w:p>
        </w:tc>
        <w:tc>
          <w:tcPr>
            <w:tcW w:w="0" w:type="auto"/>
          </w:tcPr>
          <w:p w14:paraId="5329715F" w14:textId="31CD0E84" w:rsidR="00504381" w:rsidRPr="003C618F" w:rsidRDefault="00E73EA1"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Published national baseline on EBV and Enviro index usage</w:t>
            </w:r>
          </w:p>
        </w:tc>
        <w:tc>
          <w:tcPr>
            <w:tcW w:w="0" w:type="auto"/>
          </w:tcPr>
          <w:p w14:paraId="77EF2AC4" w14:textId="24F0B1F7" w:rsidR="00504381" w:rsidRPr="003C618F" w:rsidRDefault="007A785A"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 herds/flocks using high-EBV sires, % environmental index adoption</w:t>
            </w:r>
          </w:p>
        </w:tc>
        <w:tc>
          <w:tcPr>
            <w:tcW w:w="1359" w:type="dxa"/>
          </w:tcPr>
          <w:p w14:paraId="2D489891" w14:textId="45B39992" w:rsidR="00504381" w:rsidRPr="003C618F" w:rsidRDefault="007A785A"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 xml:space="preserve">AHDB /Breed </w:t>
            </w:r>
            <w:r w:rsidR="22717598" w:rsidRPr="003C618F">
              <w:rPr>
                <w:bCs w:val="0"/>
              </w:rPr>
              <w:t>societ</w:t>
            </w:r>
            <w:r w:rsidR="58FCDE79" w:rsidRPr="003C618F">
              <w:rPr>
                <w:bCs w:val="0"/>
              </w:rPr>
              <w:t>i</w:t>
            </w:r>
            <w:r w:rsidR="22717598" w:rsidRPr="003C618F">
              <w:rPr>
                <w:bCs w:val="0"/>
              </w:rPr>
              <w:t>es</w:t>
            </w:r>
          </w:p>
        </w:tc>
      </w:tr>
      <w:tr w:rsidR="000A2583" w:rsidRPr="00704A0E" w14:paraId="388F8E2B" w14:textId="77777777" w:rsidTr="004D1B4B">
        <w:tc>
          <w:tcPr>
            <w:cnfStyle w:val="001000000000" w:firstRow="0" w:lastRow="0" w:firstColumn="1" w:lastColumn="0" w:oddVBand="0" w:evenVBand="0" w:oddHBand="0" w:evenHBand="0" w:firstRowFirstColumn="0" w:firstRowLastColumn="0" w:lastRowFirstColumn="0" w:lastRowLastColumn="0"/>
            <w:tcW w:w="0" w:type="auto"/>
          </w:tcPr>
          <w:p w14:paraId="232B204E" w14:textId="272112E3" w:rsidR="00504381" w:rsidRPr="003C618F" w:rsidRDefault="00072C94" w:rsidP="003C618F">
            <w:pPr>
              <w:pStyle w:val="Tablebody"/>
              <w:jc w:val="left"/>
              <w:rPr>
                <w:b w:val="0"/>
                <w:bCs w:val="0"/>
              </w:rPr>
            </w:pPr>
            <w:r w:rsidRPr="003C618F">
              <w:rPr>
                <w:b w:val="0"/>
                <w:bCs w:val="0"/>
              </w:rPr>
              <w:t>Lifetime growth</w:t>
            </w:r>
          </w:p>
        </w:tc>
        <w:tc>
          <w:tcPr>
            <w:tcW w:w="0" w:type="auto"/>
          </w:tcPr>
          <w:p w14:paraId="48831498" w14:textId="2DE58C42" w:rsidR="00504381" w:rsidRPr="003C618F" w:rsidRDefault="009B2372"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 xml:space="preserve">Establish baseline </w:t>
            </w:r>
            <w:r w:rsidR="00C31277" w:rsidRPr="003C618F">
              <w:rPr>
                <w:bCs w:val="0"/>
              </w:rPr>
              <w:t>optimum</w:t>
            </w:r>
            <w:r w:rsidRPr="003C618F">
              <w:rPr>
                <w:bCs w:val="0"/>
              </w:rPr>
              <w:t xml:space="preserve"> age at slaughter (suckler </w:t>
            </w:r>
            <w:r w:rsidR="004D1B4B" w:rsidRPr="003C618F">
              <w:rPr>
                <w:bCs w:val="0"/>
              </w:rPr>
              <w:t>and</w:t>
            </w:r>
            <w:r w:rsidRPr="003C618F">
              <w:rPr>
                <w:bCs w:val="0"/>
              </w:rPr>
              <w:t xml:space="preserve"> dairy</w:t>
            </w:r>
            <w:r w:rsidR="00434126" w:rsidRPr="003C618F">
              <w:rPr>
                <w:bCs w:val="0"/>
              </w:rPr>
              <w:t xml:space="preserve"> </w:t>
            </w:r>
            <w:r w:rsidRPr="003C618F">
              <w:rPr>
                <w:bCs w:val="0"/>
              </w:rPr>
              <w:t>beef)</w:t>
            </w:r>
          </w:p>
        </w:tc>
        <w:tc>
          <w:tcPr>
            <w:tcW w:w="0" w:type="auto"/>
          </w:tcPr>
          <w:p w14:paraId="67B9F743" w14:textId="3AC05A30" w:rsidR="00504381" w:rsidRPr="003C618F" w:rsidRDefault="009B2372"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Published finishing age benchmark</w:t>
            </w:r>
          </w:p>
        </w:tc>
        <w:tc>
          <w:tcPr>
            <w:tcW w:w="0" w:type="auto"/>
          </w:tcPr>
          <w:p w14:paraId="644FC2B1" w14:textId="349123D5" w:rsidR="00504381" w:rsidRPr="003C618F" w:rsidRDefault="00372178"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National baseline for days to slaughter</w:t>
            </w:r>
          </w:p>
        </w:tc>
        <w:tc>
          <w:tcPr>
            <w:tcW w:w="1359" w:type="dxa"/>
          </w:tcPr>
          <w:p w14:paraId="62ECFC15" w14:textId="3DCC99A6" w:rsidR="00504381" w:rsidRPr="003C618F" w:rsidRDefault="004803ED"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 xml:space="preserve">AHDB/ </w:t>
            </w:r>
            <w:r w:rsidR="00B0156D" w:rsidRPr="003C618F">
              <w:rPr>
                <w:bCs w:val="0"/>
              </w:rPr>
              <w:t xml:space="preserve">HCC/ </w:t>
            </w:r>
            <w:r w:rsidR="00434126" w:rsidRPr="003C618F">
              <w:rPr>
                <w:bCs w:val="0"/>
              </w:rPr>
              <w:t>P</w:t>
            </w:r>
            <w:r w:rsidRPr="003C618F">
              <w:rPr>
                <w:bCs w:val="0"/>
              </w:rPr>
              <w:t>rocessors</w:t>
            </w:r>
          </w:p>
        </w:tc>
      </w:tr>
      <w:tr w:rsidR="000A2583" w:rsidRPr="00704A0E" w14:paraId="3AB87CBA" w14:textId="77777777" w:rsidTr="004D1B4B">
        <w:tc>
          <w:tcPr>
            <w:cnfStyle w:val="001000000000" w:firstRow="0" w:lastRow="0" w:firstColumn="1" w:lastColumn="0" w:oddVBand="0" w:evenVBand="0" w:oddHBand="0" w:evenHBand="0" w:firstRowFirstColumn="0" w:firstRowLastColumn="0" w:lastRowFirstColumn="0" w:lastRowLastColumn="0"/>
            <w:tcW w:w="0" w:type="auto"/>
          </w:tcPr>
          <w:p w14:paraId="764DC79B" w14:textId="61F9E56C" w:rsidR="00504381" w:rsidRPr="003C618F" w:rsidRDefault="00072C94" w:rsidP="003C618F">
            <w:pPr>
              <w:pStyle w:val="Tablebody"/>
              <w:jc w:val="left"/>
              <w:rPr>
                <w:b w:val="0"/>
                <w:bCs w:val="0"/>
              </w:rPr>
            </w:pPr>
            <w:r w:rsidRPr="003C618F">
              <w:rPr>
                <w:b w:val="0"/>
                <w:bCs w:val="0"/>
              </w:rPr>
              <w:t xml:space="preserve">Health </w:t>
            </w:r>
            <w:r w:rsidR="00434126" w:rsidRPr="003C618F">
              <w:rPr>
                <w:b w:val="0"/>
                <w:bCs w:val="0"/>
              </w:rPr>
              <w:t xml:space="preserve">and </w:t>
            </w:r>
            <w:r w:rsidRPr="003C618F">
              <w:rPr>
                <w:b w:val="0"/>
                <w:bCs w:val="0"/>
              </w:rPr>
              <w:t>welfare</w:t>
            </w:r>
          </w:p>
        </w:tc>
        <w:tc>
          <w:tcPr>
            <w:tcW w:w="0" w:type="auto"/>
          </w:tcPr>
          <w:p w14:paraId="20EF8A29" w14:textId="64DFAF42" w:rsidR="00504381" w:rsidRPr="003C618F" w:rsidRDefault="00966296"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Baseline endemic disease indicators and health planning uptake</w:t>
            </w:r>
          </w:p>
        </w:tc>
        <w:tc>
          <w:tcPr>
            <w:tcW w:w="0" w:type="auto"/>
          </w:tcPr>
          <w:p w14:paraId="2093FC52" w14:textId="777710D3" w:rsidR="00504381" w:rsidRPr="003C618F" w:rsidRDefault="00966296"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Agreed metrics for BRD, lameness, fertility, mortality</w:t>
            </w:r>
          </w:p>
        </w:tc>
        <w:tc>
          <w:tcPr>
            <w:tcW w:w="0" w:type="auto"/>
          </w:tcPr>
          <w:p w14:paraId="68439CD2" w14:textId="433CC1EF" w:rsidR="00504381" w:rsidRPr="003C618F" w:rsidRDefault="001A5746"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 farms with structured health plan</w:t>
            </w:r>
          </w:p>
        </w:tc>
        <w:tc>
          <w:tcPr>
            <w:tcW w:w="1359" w:type="dxa"/>
          </w:tcPr>
          <w:p w14:paraId="04E405A0" w14:textId="072E703B" w:rsidR="00504381" w:rsidRPr="003C618F" w:rsidRDefault="001A5746"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 xml:space="preserve">AHDB/ </w:t>
            </w:r>
            <w:r w:rsidR="00B0156D" w:rsidRPr="003C618F">
              <w:rPr>
                <w:bCs w:val="0"/>
              </w:rPr>
              <w:t>HCC/</w:t>
            </w:r>
            <w:r w:rsidRPr="003C618F">
              <w:rPr>
                <w:bCs w:val="0"/>
              </w:rPr>
              <w:t>RHW/ Vets</w:t>
            </w:r>
          </w:p>
        </w:tc>
      </w:tr>
      <w:tr w:rsidR="000A2583" w:rsidRPr="00704A0E" w14:paraId="47AFC16C" w14:textId="77777777" w:rsidTr="004D1B4B">
        <w:tc>
          <w:tcPr>
            <w:cnfStyle w:val="001000000000" w:firstRow="0" w:lastRow="0" w:firstColumn="1" w:lastColumn="0" w:oddVBand="0" w:evenVBand="0" w:oddHBand="0" w:evenHBand="0" w:firstRowFirstColumn="0" w:firstRowLastColumn="0" w:lastRowFirstColumn="0" w:lastRowLastColumn="0"/>
            <w:tcW w:w="0" w:type="auto"/>
          </w:tcPr>
          <w:p w14:paraId="5295CED9" w14:textId="1BAE7685" w:rsidR="005F5884" w:rsidRPr="003C618F" w:rsidRDefault="005F5884" w:rsidP="003C618F">
            <w:pPr>
              <w:pStyle w:val="Tablebody"/>
              <w:jc w:val="left"/>
              <w:rPr>
                <w:b w:val="0"/>
                <w:bCs w:val="0"/>
              </w:rPr>
            </w:pPr>
            <w:r w:rsidRPr="003C618F">
              <w:rPr>
                <w:b w:val="0"/>
                <w:bCs w:val="0"/>
              </w:rPr>
              <w:t xml:space="preserve">Soil </w:t>
            </w:r>
            <w:r w:rsidR="00434126" w:rsidRPr="003C618F">
              <w:rPr>
                <w:b w:val="0"/>
                <w:bCs w:val="0"/>
              </w:rPr>
              <w:t>h</w:t>
            </w:r>
            <w:r w:rsidRPr="003C618F">
              <w:rPr>
                <w:b w:val="0"/>
                <w:bCs w:val="0"/>
              </w:rPr>
              <w:t>ealth</w:t>
            </w:r>
          </w:p>
        </w:tc>
        <w:tc>
          <w:tcPr>
            <w:tcW w:w="0" w:type="auto"/>
          </w:tcPr>
          <w:p w14:paraId="582D4E85" w14:textId="446C853C" w:rsidR="005F5884" w:rsidRPr="003C618F" w:rsidRDefault="005F5884"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Baseline pH, SOM, compaction risk (via SFI</w:t>
            </w:r>
            <w:r w:rsidR="00B44B6D" w:rsidRPr="003C618F">
              <w:rPr>
                <w:bCs w:val="0"/>
              </w:rPr>
              <w:t>, SFS</w:t>
            </w:r>
            <w:r w:rsidRPr="003C618F">
              <w:rPr>
                <w:bCs w:val="0"/>
              </w:rPr>
              <w:t xml:space="preserve"> </w:t>
            </w:r>
            <w:r w:rsidR="00434126" w:rsidRPr="003C618F">
              <w:rPr>
                <w:bCs w:val="0"/>
              </w:rPr>
              <w:t xml:space="preserve">and </w:t>
            </w:r>
            <w:r w:rsidRPr="003C618F">
              <w:rPr>
                <w:bCs w:val="0"/>
              </w:rPr>
              <w:t>surveys)</w:t>
            </w:r>
          </w:p>
        </w:tc>
        <w:tc>
          <w:tcPr>
            <w:tcW w:w="0" w:type="auto"/>
          </w:tcPr>
          <w:p w14:paraId="5D2A2F8A" w14:textId="650FC0F5" w:rsidR="005F5884" w:rsidRPr="003C618F" w:rsidRDefault="005F5884"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Soil condition benchmark report</w:t>
            </w:r>
          </w:p>
        </w:tc>
        <w:tc>
          <w:tcPr>
            <w:tcW w:w="0" w:type="auto"/>
          </w:tcPr>
          <w:p w14:paraId="366E9833" w14:textId="286A533E" w:rsidR="005F5884" w:rsidRPr="003C618F" w:rsidRDefault="005F5884"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 farms regularly soil testing</w:t>
            </w:r>
          </w:p>
        </w:tc>
        <w:tc>
          <w:tcPr>
            <w:tcW w:w="1359" w:type="dxa"/>
          </w:tcPr>
          <w:p w14:paraId="4BD1B8EA" w14:textId="11D78550" w:rsidR="005F5884" w:rsidRPr="003C618F" w:rsidRDefault="005F5884"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AHDB/</w:t>
            </w:r>
            <w:r w:rsidR="00B0156D" w:rsidRPr="003C618F">
              <w:rPr>
                <w:bCs w:val="0"/>
              </w:rPr>
              <w:t>HCC /</w:t>
            </w:r>
            <w:r w:rsidRPr="003C618F">
              <w:rPr>
                <w:bCs w:val="0"/>
              </w:rPr>
              <w:t>Defra</w:t>
            </w:r>
            <w:r w:rsidR="00B0156D" w:rsidRPr="003C618F">
              <w:rPr>
                <w:bCs w:val="0"/>
              </w:rPr>
              <w:t>/WG</w:t>
            </w:r>
          </w:p>
        </w:tc>
      </w:tr>
      <w:tr w:rsidR="000A2583" w:rsidRPr="00704A0E" w14:paraId="7E801C93" w14:textId="77777777" w:rsidTr="004D1B4B">
        <w:tc>
          <w:tcPr>
            <w:cnfStyle w:val="001000000000" w:firstRow="0" w:lastRow="0" w:firstColumn="1" w:lastColumn="0" w:oddVBand="0" w:evenVBand="0" w:oddHBand="0" w:evenHBand="0" w:firstRowFirstColumn="0" w:firstRowLastColumn="0" w:lastRowFirstColumn="0" w:lastRowLastColumn="0"/>
            <w:tcW w:w="0" w:type="auto"/>
          </w:tcPr>
          <w:p w14:paraId="3C9C32F6" w14:textId="75BA189B" w:rsidR="005F5884" w:rsidRPr="003C618F" w:rsidRDefault="005F5884" w:rsidP="003C618F">
            <w:pPr>
              <w:pStyle w:val="Tablebody"/>
              <w:jc w:val="left"/>
              <w:rPr>
                <w:b w:val="0"/>
                <w:bCs w:val="0"/>
              </w:rPr>
            </w:pPr>
            <w:r w:rsidRPr="003C618F">
              <w:rPr>
                <w:b w:val="0"/>
                <w:bCs w:val="0"/>
              </w:rPr>
              <w:lastRenderedPageBreak/>
              <w:t>Grass–</w:t>
            </w:r>
            <w:r w:rsidR="00434126" w:rsidRPr="003C618F">
              <w:rPr>
                <w:b w:val="0"/>
                <w:bCs w:val="0"/>
              </w:rPr>
              <w:t>l</w:t>
            </w:r>
            <w:r w:rsidRPr="003C618F">
              <w:rPr>
                <w:b w:val="0"/>
                <w:bCs w:val="0"/>
              </w:rPr>
              <w:t xml:space="preserve">egume </w:t>
            </w:r>
            <w:r w:rsidR="00434126" w:rsidRPr="003C618F">
              <w:rPr>
                <w:b w:val="0"/>
                <w:bCs w:val="0"/>
              </w:rPr>
              <w:t>m</w:t>
            </w:r>
            <w:r w:rsidRPr="003C618F">
              <w:rPr>
                <w:b w:val="0"/>
                <w:bCs w:val="0"/>
              </w:rPr>
              <w:t>ix</w:t>
            </w:r>
          </w:p>
        </w:tc>
        <w:tc>
          <w:tcPr>
            <w:tcW w:w="0" w:type="auto"/>
          </w:tcPr>
          <w:p w14:paraId="4F5BE254" w14:textId="2677D36A" w:rsidR="005F5884" w:rsidRPr="003C618F" w:rsidRDefault="005F5884"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Establish credible adoption baseline (SFI</w:t>
            </w:r>
            <w:r w:rsidR="00B44B6D" w:rsidRPr="003C618F">
              <w:rPr>
                <w:bCs w:val="0"/>
              </w:rPr>
              <w:t xml:space="preserve">, SFS </w:t>
            </w:r>
            <w:r w:rsidR="00434126" w:rsidRPr="003C618F">
              <w:rPr>
                <w:bCs w:val="0"/>
              </w:rPr>
              <w:t xml:space="preserve">and </w:t>
            </w:r>
            <w:r w:rsidRPr="003C618F">
              <w:rPr>
                <w:bCs w:val="0"/>
              </w:rPr>
              <w:t>survey triangulation)</w:t>
            </w:r>
          </w:p>
        </w:tc>
        <w:tc>
          <w:tcPr>
            <w:tcW w:w="0" w:type="auto"/>
          </w:tcPr>
          <w:p w14:paraId="13069DFD" w14:textId="183B9F2F" w:rsidR="005F5884" w:rsidRPr="003C618F" w:rsidRDefault="005F5884"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 xml:space="preserve">Area </w:t>
            </w:r>
            <w:r w:rsidR="5624F92F" w:rsidRPr="003C618F">
              <w:rPr>
                <w:bCs w:val="0"/>
              </w:rPr>
              <w:t>estimate</w:t>
            </w:r>
            <w:r w:rsidR="72758C9E" w:rsidRPr="003C618F">
              <w:rPr>
                <w:bCs w:val="0"/>
              </w:rPr>
              <w:t>d</w:t>
            </w:r>
            <w:r w:rsidRPr="003C618F">
              <w:rPr>
                <w:bCs w:val="0"/>
              </w:rPr>
              <w:t xml:space="preserve"> under legume swards</w:t>
            </w:r>
          </w:p>
        </w:tc>
        <w:tc>
          <w:tcPr>
            <w:tcW w:w="0" w:type="auto"/>
          </w:tcPr>
          <w:p w14:paraId="7FE7B4D8" w14:textId="02B4724A" w:rsidR="005F5884" w:rsidRPr="003C618F" w:rsidRDefault="005F5884"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 grassland under legume/multispecies</w:t>
            </w:r>
          </w:p>
        </w:tc>
        <w:tc>
          <w:tcPr>
            <w:tcW w:w="1359" w:type="dxa"/>
          </w:tcPr>
          <w:p w14:paraId="7711BCAC" w14:textId="2CEDD546" w:rsidR="005F5884" w:rsidRPr="003C618F" w:rsidRDefault="005F5884"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 xml:space="preserve">AHDB/ </w:t>
            </w:r>
            <w:r w:rsidR="00B0156D" w:rsidRPr="003C618F">
              <w:rPr>
                <w:bCs w:val="0"/>
              </w:rPr>
              <w:t xml:space="preserve">HCC/ </w:t>
            </w:r>
            <w:r w:rsidRPr="003C618F">
              <w:rPr>
                <w:bCs w:val="0"/>
              </w:rPr>
              <w:t>Industry</w:t>
            </w:r>
          </w:p>
        </w:tc>
      </w:tr>
      <w:tr w:rsidR="000A2583" w:rsidRPr="00704A0E" w14:paraId="2D3ADE08" w14:textId="77777777" w:rsidTr="004D1B4B">
        <w:tc>
          <w:tcPr>
            <w:cnfStyle w:val="001000000000" w:firstRow="0" w:lastRow="0" w:firstColumn="1" w:lastColumn="0" w:oddVBand="0" w:evenVBand="0" w:oddHBand="0" w:evenHBand="0" w:firstRowFirstColumn="0" w:firstRowLastColumn="0" w:lastRowFirstColumn="0" w:lastRowLastColumn="0"/>
            <w:tcW w:w="0" w:type="auto"/>
          </w:tcPr>
          <w:p w14:paraId="13D52A9E" w14:textId="16F3569B" w:rsidR="005F5884" w:rsidRPr="003C618F" w:rsidRDefault="005F5884" w:rsidP="003C618F">
            <w:pPr>
              <w:pStyle w:val="Tablebody"/>
              <w:jc w:val="left"/>
              <w:rPr>
                <w:b w:val="0"/>
                <w:bCs w:val="0"/>
              </w:rPr>
            </w:pPr>
            <w:r w:rsidRPr="003C618F">
              <w:rPr>
                <w:b w:val="0"/>
                <w:bCs w:val="0"/>
              </w:rPr>
              <w:t xml:space="preserve">Nitrogen </w:t>
            </w:r>
            <w:r w:rsidR="00434126" w:rsidRPr="003C618F">
              <w:rPr>
                <w:b w:val="0"/>
                <w:bCs w:val="0"/>
              </w:rPr>
              <w:t>e</w:t>
            </w:r>
            <w:r w:rsidRPr="003C618F">
              <w:rPr>
                <w:b w:val="0"/>
                <w:bCs w:val="0"/>
              </w:rPr>
              <w:t>fficiency</w:t>
            </w:r>
          </w:p>
        </w:tc>
        <w:tc>
          <w:tcPr>
            <w:tcW w:w="0" w:type="auto"/>
          </w:tcPr>
          <w:p w14:paraId="73D0A292" w14:textId="6759BB1C" w:rsidR="005F5884" w:rsidRPr="003C618F" w:rsidRDefault="005F5884"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Baseline fertiliser use, nutrient plan uptake, protected urea share</w:t>
            </w:r>
          </w:p>
        </w:tc>
        <w:tc>
          <w:tcPr>
            <w:tcW w:w="0" w:type="auto"/>
          </w:tcPr>
          <w:p w14:paraId="25F9BD91" w14:textId="786C1F59" w:rsidR="005F5884" w:rsidRPr="003C618F" w:rsidRDefault="005F5884"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National N use baseline aligned to BSFP</w:t>
            </w:r>
          </w:p>
        </w:tc>
        <w:tc>
          <w:tcPr>
            <w:tcW w:w="0" w:type="auto"/>
          </w:tcPr>
          <w:p w14:paraId="78EA2755" w14:textId="6EF26B5E" w:rsidR="005F5884" w:rsidRPr="003C618F" w:rsidRDefault="005F5884"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kg N/ha baseline</w:t>
            </w:r>
            <w:r w:rsidR="00A56683" w:rsidRPr="003C618F">
              <w:rPr>
                <w:bCs w:val="0"/>
              </w:rPr>
              <w:t>,</w:t>
            </w:r>
            <w:r w:rsidRPr="003C618F">
              <w:rPr>
                <w:bCs w:val="0"/>
              </w:rPr>
              <w:t xml:space="preserve"> nutrient plan uptake %</w:t>
            </w:r>
          </w:p>
        </w:tc>
        <w:tc>
          <w:tcPr>
            <w:tcW w:w="1359" w:type="dxa"/>
          </w:tcPr>
          <w:p w14:paraId="49F3E8E8" w14:textId="240331CB" w:rsidR="005F5884" w:rsidRPr="003C618F" w:rsidRDefault="005F5884"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AHDB/</w:t>
            </w:r>
            <w:r w:rsidR="00B0156D" w:rsidRPr="003C618F">
              <w:rPr>
                <w:bCs w:val="0"/>
              </w:rPr>
              <w:t>HCC /</w:t>
            </w:r>
            <w:r w:rsidRPr="003C618F">
              <w:rPr>
                <w:bCs w:val="0"/>
              </w:rPr>
              <w:t>AIC</w:t>
            </w:r>
          </w:p>
        </w:tc>
      </w:tr>
      <w:tr w:rsidR="000A2583" w:rsidRPr="00704A0E" w14:paraId="46E98076" w14:textId="77777777" w:rsidTr="004D1B4B">
        <w:tc>
          <w:tcPr>
            <w:cnfStyle w:val="001000000000" w:firstRow="0" w:lastRow="0" w:firstColumn="1" w:lastColumn="0" w:oddVBand="0" w:evenVBand="0" w:oddHBand="0" w:evenHBand="0" w:firstRowFirstColumn="0" w:firstRowLastColumn="0" w:lastRowFirstColumn="0" w:lastRowLastColumn="0"/>
            <w:tcW w:w="0" w:type="auto"/>
          </w:tcPr>
          <w:p w14:paraId="466492E7" w14:textId="580FED5C" w:rsidR="00504381" w:rsidRPr="003C618F" w:rsidRDefault="007B5AC8" w:rsidP="003C618F">
            <w:pPr>
              <w:pStyle w:val="Tablebody"/>
              <w:jc w:val="left"/>
              <w:rPr>
                <w:b w:val="0"/>
                <w:bCs w:val="0"/>
              </w:rPr>
            </w:pPr>
            <w:r w:rsidRPr="003C618F">
              <w:rPr>
                <w:b w:val="0"/>
                <w:bCs w:val="0"/>
              </w:rPr>
              <w:t>Improved nutrition</w:t>
            </w:r>
          </w:p>
        </w:tc>
        <w:tc>
          <w:tcPr>
            <w:tcW w:w="0" w:type="auto"/>
          </w:tcPr>
          <w:p w14:paraId="1B647206" w14:textId="6642CCC3" w:rsidR="00504381" w:rsidRPr="003C618F" w:rsidRDefault="007B5AC8"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Digestibility of grass and preserved forages</w:t>
            </w:r>
          </w:p>
        </w:tc>
        <w:tc>
          <w:tcPr>
            <w:tcW w:w="0" w:type="auto"/>
          </w:tcPr>
          <w:p w14:paraId="77771C4E" w14:textId="6139344C" w:rsidR="00504381" w:rsidRPr="003C618F" w:rsidRDefault="007B5AC8"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Robust farm data</w:t>
            </w:r>
            <w:r w:rsidR="00434126" w:rsidRPr="003C618F">
              <w:rPr>
                <w:bCs w:val="0"/>
              </w:rPr>
              <w:t xml:space="preserve"> </w:t>
            </w:r>
            <w:r w:rsidRPr="003C618F">
              <w:rPr>
                <w:bCs w:val="0"/>
              </w:rPr>
              <w:t xml:space="preserve">set for beef </w:t>
            </w:r>
            <w:r w:rsidR="004D1B4B" w:rsidRPr="003C618F">
              <w:rPr>
                <w:bCs w:val="0"/>
              </w:rPr>
              <w:t>and</w:t>
            </w:r>
            <w:r w:rsidRPr="003C618F">
              <w:rPr>
                <w:bCs w:val="0"/>
              </w:rPr>
              <w:t xml:space="preserve"> sheep</w:t>
            </w:r>
          </w:p>
        </w:tc>
        <w:tc>
          <w:tcPr>
            <w:tcW w:w="0" w:type="auto"/>
          </w:tcPr>
          <w:p w14:paraId="2F85CB28" w14:textId="665D3349" w:rsidR="00504381" w:rsidRPr="003C618F" w:rsidRDefault="007B5AC8"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Visibility of distribution and scope of potential improvement</w:t>
            </w:r>
          </w:p>
        </w:tc>
        <w:tc>
          <w:tcPr>
            <w:tcW w:w="1359" w:type="dxa"/>
          </w:tcPr>
          <w:p w14:paraId="3ACF89E2" w14:textId="27CEF310" w:rsidR="00504381" w:rsidRPr="003C618F" w:rsidRDefault="000C26A3" w:rsidP="003C618F">
            <w:pPr>
              <w:pStyle w:val="Tablebody"/>
              <w:jc w:val="left"/>
              <w:cnfStyle w:val="000000000000" w:firstRow="0" w:lastRow="0" w:firstColumn="0" w:lastColumn="0" w:oddVBand="0" w:evenVBand="0" w:oddHBand="0" w:evenHBand="0" w:firstRowFirstColumn="0" w:firstRowLastColumn="0" w:lastRowFirstColumn="0" w:lastRowLastColumn="0"/>
              <w:rPr>
                <w:bCs w:val="0"/>
              </w:rPr>
            </w:pPr>
            <w:r w:rsidRPr="003C618F">
              <w:rPr>
                <w:bCs w:val="0"/>
              </w:rPr>
              <w:t>AHDB/HCC /</w:t>
            </w:r>
            <w:r w:rsidR="00CF15E6" w:rsidRPr="003C618F">
              <w:rPr>
                <w:bCs w:val="0"/>
              </w:rPr>
              <w:t>AIC</w:t>
            </w:r>
          </w:p>
        </w:tc>
      </w:tr>
    </w:tbl>
    <w:p w14:paraId="06F21526" w14:textId="77777777" w:rsidR="00504381" w:rsidRDefault="00504381" w:rsidP="00504381"/>
    <w:p w14:paraId="102203F6" w14:textId="3114B4AF" w:rsidR="00504381" w:rsidRPr="00441B37" w:rsidRDefault="00504381" w:rsidP="003C618F">
      <w:pPr>
        <w:pStyle w:val="Heading3"/>
      </w:pPr>
      <w:r>
        <w:t>2027</w:t>
      </w:r>
      <w:r w:rsidRPr="00704A0E">
        <w:t xml:space="preserve"> | </w:t>
      </w:r>
      <w:r w:rsidR="002C7002">
        <w:t>Accelerate</w:t>
      </w:r>
      <w:r w:rsidRPr="00704A0E">
        <w:t xml:space="preserve"> </w:t>
      </w:r>
      <w:r w:rsidR="00434126" w:rsidRPr="00D97D1F">
        <w:t>a</w:t>
      </w:r>
      <w:r w:rsidRPr="00D97D1F">
        <w:t>doption</w:t>
      </w:r>
    </w:p>
    <w:tbl>
      <w:tblPr>
        <w:tblStyle w:val="TableGrid0"/>
        <w:tblW w:w="0" w:type="auto"/>
        <w:tblLook w:val="04A0" w:firstRow="1" w:lastRow="0" w:firstColumn="1" w:lastColumn="0" w:noHBand="0" w:noVBand="1"/>
      </w:tblPr>
      <w:tblGrid>
        <w:gridCol w:w="1451"/>
        <w:gridCol w:w="2683"/>
        <w:gridCol w:w="2253"/>
        <w:gridCol w:w="2121"/>
        <w:gridCol w:w="1121"/>
      </w:tblGrid>
      <w:tr w:rsidR="00F50A89" w:rsidRPr="00704A0E" w14:paraId="2024E07E" w14:textId="77777777" w:rsidTr="007406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9F2D0" w:themeFill="accent6" w:themeFillTint="33"/>
            <w:hideMark/>
          </w:tcPr>
          <w:p w14:paraId="03FEADD7" w14:textId="77777777" w:rsidR="00504381" w:rsidRPr="003C618F" w:rsidRDefault="00504381" w:rsidP="003C618F">
            <w:pPr>
              <w:pStyle w:val="Tableheading"/>
              <w:jc w:val="left"/>
              <w:rPr>
                <w:b/>
                <w:bCs/>
              </w:rPr>
            </w:pPr>
            <w:r w:rsidRPr="003C618F">
              <w:rPr>
                <w:b/>
                <w:bCs/>
              </w:rPr>
              <w:t>Priority area</w:t>
            </w:r>
          </w:p>
        </w:tc>
        <w:tc>
          <w:tcPr>
            <w:tcW w:w="0" w:type="auto"/>
            <w:shd w:val="clear" w:color="auto" w:fill="D9F2D0" w:themeFill="accent6" w:themeFillTint="33"/>
            <w:hideMark/>
          </w:tcPr>
          <w:p w14:paraId="5C5FD0CB" w14:textId="77777777" w:rsidR="00504381" w:rsidRPr="003C618F" w:rsidRDefault="00504381" w:rsidP="003C618F">
            <w:pPr>
              <w:pStyle w:val="Tableheading"/>
              <w:cnfStyle w:val="100000000000" w:firstRow="1" w:lastRow="0" w:firstColumn="0" w:lastColumn="0" w:oddVBand="0" w:evenVBand="0" w:oddHBand="0" w:evenHBand="0" w:firstRowFirstColumn="0" w:firstRowLastColumn="0" w:lastRowFirstColumn="0" w:lastRowLastColumn="0"/>
              <w:rPr>
                <w:b/>
                <w:bCs/>
              </w:rPr>
            </w:pPr>
            <w:r w:rsidRPr="003C618F">
              <w:rPr>
                <w:b/>
                <w:bCs/>
              </w:rPr>
              <w:t>Key focus</w:t>
            </w:r>
          </w:p>
        </w:tc>
        <w:tc>
          <w:tcPr>
            <w:tcW w:w="0" w:type="auto"/>
            <w:shd w:val="clear" w:color="auto" w:fill="D9F2D0" w:themeFill="accent6" w:themeFillTint="33"/>
            <w:hideMark/>
          </w:tcPr>
          <w:p w14:paraId="62D9E4B8" w14:textId="77777777" w:rsidR="00504381" w:rsidRPr="003C618F" w:rsidRDefault="00504381" w:rsidP="003C618F">
            <w:pPr>
              <w:pStyle w:val="Tableheading"/>
              <w:cnfStyle w:val="100000000000" w:firstRow="1" w:lastRow="0" w:firstColumn="0" w:lastColumn="0" w:oddVBand="0" w:evenVBand="0" w:oddHBand="0" w:evenHBand="0" w:firstRowFirstColumn="0" w:firstRowLastColumn="0" w:lastRowFirstColumn="0" w:lastRowLastColumn="0"/>
              <w:rPr>
                <w:b/>
                <w:bCs/>
              </w:rPr>
            </w:pPr>
            <w:r w:rsidRPr="003C618F">
              <w:rPr>
                <w:b/>
                <w:bCs/>
              </w:rPr>
              <w:t>Key output</w:t>
            </w:r>
          </w:p>
        </w:tc>
        <w:tc>
          <w:tcPr>
            <w:tcW w:w="2121" w:type="dxa"/>
            <w:shd w:val="clear" w:color="auto" w:fill="D9F2D0" w:themeFill="accent6" w:themeFillTint="33"/>
            <w:hideMark/>
          </w:tcPr>
          <w:p w14:paraId="5C28530A" w14:textId="77777777" w:rsidR="00504381" w:rsidRPr="003C618F" w:rsidRDefault="00504381" w:rsidP="003C618F">
            <w:pPr>
              <w:pStyle w:val="Tableheading"/>
              <w:cnfStyle w:val="100000000000" w:firstRow="1" w:lastRow="0" w:firstColumn="0" w:lastColumn="0" w:oddVBand="0" w:evenVBand="0" w:oddHBand="0" w:evenHBand="0" w:firstRowFirstColumn="0" w:firstRowLastColumn="0" w:lastRowFirstColumn="0" w:lastRowLastColumn="0"/>
              <w:rPr>
                <w:b/>
                <w:bCs/>
              </w:rPr>
            </w:pPr>
            <w:r w:rsidRPr="003C618F">
              <w:rPr>
                <w:b/>
                <w:bCs/>
              </w:rPr>
              <w:t>Success measure</w:t>
            </w:r>
          </w:p>
        </w:tc>
        <w:tc>
          <w:tcPr>
            <w:tcW w:w="1121" w:type="dxa"/>
            <w:shd w:val="clear" w:color="auto" w:fill="D9F2D0" w:themeFill="accent6" w:themeFillTint="33"/>
            <w:hideMark/>
          </w:tcPr>
          <w:p w14:paraId="12068B90" w14:textId="1FDD5139" w:rsidR="00504381" w:rsidRPr="003C618F" w:rsidRDefault="00256701" w:rsidP="003C618F">
            <w:pPr>
              <w:pStyle w:val="Tableheading"/>
              <w:cnfStyle w:val="100000000000" w:firstRow="1" w:lastRow="0" w:firstColumn="0" w:lastColumn="0" w:oddVBand="0" w:evenVBand="0" w:oddHBand="0" w:evenHBand="0" w:firstRowFirstColumn="0" w:firstRowLastColumn="0" w:lastRowFirstColumn="0" w:lastRowLastColumn="0"/>
              <w:rPr>
                <w:b/>
                <w:bCs/>
              </w:rPr>
            </w:pPr>
            <w:r w:rsidRPr="003C618F">
              <w:rPr>
                <w:b/>
                <w:bCs/>
              </w:rPr>
              <w:t>Who</w:t>
            </w:r>
          </w:p>
        </w:tc>
      </w:tr>
      <w:tr w:rsidR="000A2583" w:rsidRPr="00704A0E" w14:paraId="58B3C6B1" w14:textId="77777777" w:rsidTr="004D1B4B">
        <w:tc>
          <w:tcPr>
            <w:cnfStyle w:val="001000000000" w:firstRow="0" w:lastRow="0" w:firstColumn="1" w:lastColumn="0" w:oddVBand="0" w:evenVBand="0" w:oddHBand="0" w:evenHBand="0" w:firstRowFirstColumn="0" w:firstRowLastColumn="0" w:lastRowFirstColumn="0" w:lastRowLastColumn="0"/>
            <w:tcW w:w="0" w:type="auto"/>
            <w:vAlign w:val="top"/>
          </w:tcPr>
          <w:p w14:paraId="41C4F8B2" w14:textId="677107DB" w:rsidR="006824A9" w:rsidRPr="004D1B4B" w:rsidRDefault="006824A9" w:rsidP="006824A9">
            <w:pPr>
              <w:spacing w:before="72" w:after="72" w:line="240" w:lineRule="auto"/>
              <w:jc w:val="left"/>
              <w:rPr>
                <w:b w:val="0"/>
                <w:bCs/>
              </w:rPr>
            </w:pPr>
            <w:r w:rsidRPr="004D1B4B">
              <w:rPr>
                <w:b w:val="0"/>
                <w:bCs/>
              </w:rPr>
              <w:t xml:space="preserve">Genetics </w:t>
            </w:r>
            <w:r w:rsidR="004D1B4B">
              <w:rPr>
                <w:b w:val="0"/>
                <w:bCs/>
              </w:rPr>
              <w:t>and</w:t>
            </w:r>
            <w:r w:rsidRPr="004D1B4B">
              <w:rPr>
                <w:b w:val="0"/>
                <w:bCs/>
              </w:rPr>
              <w:t xml:space="preserve"> </w:t>
            </w:r>
            <w:r w:rsidR="00434126">
              <w:rPr>
                <w:b w:val="0"/>
                <w:bCs/>
              </w:rPr>
              <w:t>b</w:t>
            </w:r>
            <w:r w:rsidRPr="004D1B4B">
              <w:rPr>
                <w:b w:val="0"/>
                <w:bCs/>
              </w:rPr>
              <w:t>reeding</w:t>
            </w:r>
          </w:p>
        </w:tc>
        <w:tc>
          <w:tcPr>
            <w:tcW w:w="0" w:type="auto"/>
          </w:tcPr>
          <w:p w14:paraId="3C85A3F9" w14:textId="31DD1A5A"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Promote environmental indexes and EBV confidence</w:t>
            </w:r>
          </w:p>
        </w:tc>
        <w:tc>
          <w:tcPr>
            <w:tcW w:w="0" w:type="auto"/>
          </w:tcPr>
          <w:p w14:paraId="6DF06318" w14:textId="0A48BC8D"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National campaign + advisory integration</w:t>
            </w:r>
          </w:p>
        </w:tc>
        <w:tc>
          <w:tcPr>
            <w:tcW w:w="2121" w:type="dxa"/>
          </w:tcPr>
          <w:p w14:paraId="3A166F2E" w14:textId="23761623"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 high-EBV sire use</w:t>
            </w:r>
          </w:p>
        </w:tc>
        <w:tc>
          <w:tcPr>
            <w:tcW w:w="1121" w:type="dxa"/>
          </w:tcPr>
          <w:p w14:paraId="09B3FB13" w14:textId="045CEAD3"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 xml:space="preserve">AHDB/ </w:t>
            </w:r>
            <w:r w:rsidR="00256701">
              <w:t xml:space="preserve">HCC/ </w:t>
            </w:r>
            <w:r w:rsidRPr="00891638">
              <w:t xml:space="preserve">Breed </w:t>
            </w:r>
            <w:r w:rsidR="00434126">
              <w:t>s</w:t>
            </w:r>
            <w:r w:rsidRPr="00891638">
              <w:t>ocieties</w:t>
            </w:r>
          </w:p>
        </w:tc>
      </w:tr>
      <w:tr w:rsidR="000A2583" w:rsidRPr="00704A0E" w14:paraId="1C473BDC" w14:textId="77777777" w:rsidTr="004D1B4B">
        <w:tc>
          <w:tcPr>
            <w:cnfStyle w:val="001000000000" w:firstRow="0" w:lastRow="0" w:firstColumn="1" w:lastColumn="0" w:oddVBand="0" w:evenVBand="0" w:oddHBand="0" w:evenHBand="0" w:firstRowFirstColumn="0" w:firstRowLastColumn="0" w:lastRowFirstColumn="0" w:lastRowLastColumn="0"/>
            <w:tcW w:w="0" w:type="auto"/>
            <w:vAlign w:val="top"/>
          </w:tcPr>
          <w:p w14:paraId="03DA5663" w14:textId="183601C7" w:rsidR="006824A9" w:rsidRPr="004D1B4B" w:rsidRDefault="006824A9" w:rsidP="006824A9">
            <w:pPr>
              <w:spacing w:before="72" w:after="72" w:line="240" w:lineRule="auto"/>
              <w:jc w:val="left"/>
              <w:rPr>
                <w:b w:val="0"/>
                <w:bCs/>
              </w:rPr>
            </w:pPr>
            <w:r w:rsidRPr="004D1B4B">
              <w:rPr>
                <w:b w:val="0"/>
                <w:bCs/>
              </w:rPr>
              <w:t xml:space="preserve">Lifetime </w:t>
            </w:r>
            <w:r w:rsidR="00434126">
              <w:rPr>
                <w:b w:val="0"/>
                <w:bCs/>
              </w:rPr>
              <w:t>g</w:t>
            </w:r>
            <w:r w:rsidRPr="004D1B4B">
              <w:rPr>
                <w:b w:val="0"/>
                <w:bCs/>
              </w:rPr>
              <w:t>rowth</w:t>
            </w:r>
          </w:p>
        </w:tc>
        <w:tc>
          <w:tcPr>
            <w:tcW w:w="0" w:type="auto"/>
          </w:tcPr>
          <w:p w14:paraId="6A30BE86" w14:textId="2C3666CF"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Improve forage quality and performance benchmarking</w:t>
            </w:r>
          </w:p>
        </w:tc>
        <w:tc>
          <w:tcPr>
            <w:tcW w:w="0" w:type="auto"/>
          </w:tcPr>
          <w:p w14:paraId="6B09FB1C" w14:textId="3E12D4E9"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Best-practice toolkit published</w:t>
            </w:r>
          </w:p>
        </w:tc>
        <w:tc>
          <w:tcPr>
            <w:tcW w:w="2121" w:type="dxa"/>
          </w:tcPr>
          <w:p w14:paraId="78F3589B" w14:textId="737ED3F2"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 average finishing age trend</w:t>
            </w:r>
          </w:p>
        </w:tc>
        <w:tc>
          <w:tcPr>
            <w:tcW w:w="1121" w:type="dxa"/>
          </w:tcPr>
          <w:p w14:paraId="2A9B20D4" w14:textId="4AC7078C"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AHDB</w:t>
            </w:r>
            <w:r w:rsidR="00256701">
              <w:t xml:space="preserve"> /HCC</w:t>
            </w:r>
          </w:p>
        </w:tc>
      </w:tr>
      <w:tr w:rsidR="000A2583" w:rsidRPr="00704A0E" w14:paraId="45AF65A8" w14:textId="77777777" w:rsidTr="004D1B4B">
        <w:tc>
          <w:tcPr>
            <w:cnfStyle w:val="001000000000" w:firstRow="0" w:lastRow="0" w:firstColumn="1" w:lastColumn="0" w:oddVBand="0" w:evenVBand="0" w:oddHBand="0" w:evenHBand="0" w:firstRowFirstColumn="0" w:firstRowLastColumn="0" w:lastRowFirstColumn="0" w:lastRowLastColumn="0"/>
            <w:tcW w:w="0" w:type="auto"/>
            <w:vAlign w:val="top"/>
          </w:tcPr>
          <w:p w14:paraId="73D02E67" w14:textId="11CE2F58" w:rsidR="006824A9" w:rsidRPr="004D1B4B" w:rsidRDefault="006824A9" w:rsidP="006824A9">
            <w:pPr>
              <w:spacing w:before="72" w:after="72" w:line="240" w:lineRule="auto"/>
              <w:jc w:val="left"/>
              <w:rPr>
                <w:b w:val="0"/>
                <w:bCs/>
              </w:rPr>
            </w:pPr>
            <w:r w:rsidRPr="004D1B4B">
              <w:rPr>
                <w:b w:val="0"/>
                <w:bCs/>
              </w:rPr>
              <w:t xml:space="preserve">Health </w:t>
            </w:r>
            <w:r w:rsidR="00434126">
              <w:rPr>
                <w:b w:val="0"/>
                <w:bCs/>
              </w:rPr>
              <w:t>and</w:t>
            </w:r>
            <w:r w:rsidR="00434126" w:rsidRPr="004D1B4B">
              <w:rPr>
                <w:b w:val="0"/>
                <w:bCs/>
              </w:rPr>
              <w:t xml:space="preserve"> </w:t>
            </w:r>
            <w:r w:rsidR="00434126">
              <w:rPr>
                <w:b w:val="0"/>
                <w:bCs/>
              </w:rPr>
              <w:t>w</w:t>
            </w:r>
            <w:r w:rsidRPr="004D1B4B">
              <w:rPr>
                <w:b w:val="0"/>
                <w:bCs/>
              </w:rPr>
              <w:t>elfare</w:t>
            </w:r>
          </w:p>
        </w:tc>
        <w:tc>
          <w:tcPr>
            <w:tcW w:w="0" w:type="auto"/>
          </w:tcPr>
          <w:p w14:paraId="14910A33" w14:textId="10B686E4"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 xml:space="preserve">Scale preventative health planning </w:t>
            </w:r>
            <w:r w:rsidR="00434126">
              <w:t>and</w:t>
            </w:r>
            <w:r w:rsidR="00434126" w:rsidRPr="00891638">
              <w:t xml:space="preserve"> </w:t>
            </w:r>
            <w:r w:rsidRPr="00891638">
              <w:t>diagnostics</w:t>
            </w:r>
          </w:p>
        </w:tc>
        <w:tc>
          <w:tcPr>
            <w:tcW w:w="0" w:type="auto"/>
          </w:tcPr>
          <w:p w14:paraId="1B4105D8" w14:textId="607AD464"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 xml:space="preserve">Increased vaccine </w:t>
            </w:r>
            <w:r w:rsidR="00434126">
              <w:t>and</w:t>
            </w:r>
            <w:r w:rsidR="00434126" w:rsidRPr="00891638">
              <w:t xml:space="preserve"> </w:t>
            </w:r>
            <w:r w:rsidRPr="00891638">
              <w:t>diagnostic uptake</w:t>
            </w:r>
          </w:p>
        </w:tc>
        <w:tc>
          <w:tcPr>
            <w:tcW w:w="2121" w:type="dxa"/>
          </w:tcPr>
          <w:p w14:paraId="2889F59A" w14:textId="048D0B5C"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 health plan compliance</w:t>
            </w:r>
          </w:p>
        </w:tc>
        <w:tc>
          <w:tcPr>
            <w:tcW w:w="1121" w:type="dxa"/>
          </w:tcPr>
          <w:p w14:paraId="4F9FEF62" w14:textId="07E69660"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 xml:space="preserve">AHDB/ </w:t>
            </w:r>
            <w:r w:rsidR="00256701">
              <w:t xml:space="preserve">HCC/ </w:t>
            </w:r>
            <w:r w:rsidRPr="00891638">
              <w:t>RHW</w:t>
            </w:r>
          </w:p>
        </w:tc>
      </w:tr>
      <w:tr w:rsidR="000A2583" w:rsidRPr="00704A0E" w14:paraId="2ABC3248" w14:textId="77777777" w:rsidTr="004D1B4B">
        <w:tc>
          <w:tcPr>
            <w:cnfStyle w:val="001000000000" w:firstRow="0" w:lastRow="0" w:firstColumn="1" w:lastColumn="0" w:oddVBand="0" w:evenVBand="0" w:oddHBand="0" w:evenHBand="0" w:firstRowFirstColumn="0" w:firstRowLastColumn="0" w:lastRowFirstColumn="0" w:lastRowLastColumn="0"/>
            <w:tcW w:w="0" w:type="auto"/>
            <w:vAlign w:val="top"/>
          </w:tcPr>
          <w:p w14:paraId="74DBBCD0" w14:textId="71417176" w:rsidR="006824A9" w:rsidRPr="004D1B4B" w:rsidRDefault="006824A9" w:rsidP="006824A9">
            <w:pPr>
              <w:spacing w:before="72" w:after="72" w:line="240" w:lineRule="auto"/>
              <w:jc w:val="left"/>
              <w:rPr>
                <w:b w:val="0"/>
                <w:bCs/>
              </w:rPr>
            </w:pPr>
            <w:r w:rsidRPr="004D1B4B">
              <w:rPr>
                <w:b w:val="0"/>
                <w:bCs/>
              </w:rPr>
              <w:t xml:space="preserve">Soil </w:t>
            </w:r>
            <w:r w:rsidR="00434126">
              <w:rPr>
                <w:b w:val="0"/>
                <w:bCs/>
              </w:rPr>
              <w:t>h</w:t>
            </w:r>
            <w:r w:rsidRPr="004D1B4B">
              <w:rPr>
                <w:b w:val="0"/>
                <w:bCs/>
              </w:rPr>
              <w:t>ealth</w:t>
            </w:r>
          </w:p>
        </w:tc>
        <w:tc>
          <w:tcPr>
            <w:tcW w:w="0" w:type="auto"/>
          </w:tcPr>
          <w:p w14:paraId="2CE76F26" w14:textId="4AEAA1A3"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Target liming and compaction management</w:t>
            </w:r>
          </w:p>
        </w:tc>
        <w:tc>
          <w:tcPr>
            <w:tcW w:w="0" w:type="auto"/>
          </w:tcPr>
          <w:p w14:paraId="459FDABF" w14:textId="2647BEA9"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Soil pH correction campaign</w:t>
            </w:r>
          </w:p>
        </w:tc>
        <w:tc>
          <w:tcPr>
            <w:tcW w:w="2121" w:type="dxa"/>
          </w:tcPr>
          <w:p w14:paraId="2097B857" w14:textId="296A2812"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 lime application rate</w:t>
            </w:r>
          </w:p>
        </w:tc>
        <w:tc>
          <w:tcPr>
            <w:tcW w:w="1121" w:type="dxa"/>
          </w:tcPr>
          <w:p w14:paraId="7787AB1B" w14:textId="61859FF8"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 xml:space="preserve">AHDB/ </w:t>
            </w:r>
            <w:r w:rsidR="00256701">
              <w:t xml:space="preserve">HCC/ </w:t>
            </w:r>
            <w:r w:rsidRPr="00891638">
              <w:t>CSF</w:t>
            </w:r>
          </w:p>
        </w:tc>
      </w:tr>
      <w:tr w:rsidR="000A2583" w:rsidRPr="00704A0E" w14:paraId="1A917A86" w14:textId="77777777" w:rsidTr="004D1B4B">
        <w:tc>
          <w:tcPr>
            <w:cnfStyle w:val="001000000000" w:firstRow="0" w:lastRow="0" w:firstColumn="1" w:lastColumn="0" w:oddVBand="0" w:evenVBand="0" w:oddHBand="0" w:evenHBand="0" w:firstRowFirstColumn="0" w:firstRowLastColumn="0" w:lastRowFirstColumn="0" w:lastRowLastColumn="0"/>
            <w:tcW w:w="0" w:type="auto"/>
            <w:vAlign w:val="top"/>
          </w:tcPr>
          <w:p w14:paraId="10E1B738" w14:textId="13B0E5DB" w:rsidR="006824A9" w:rsidRPr="004D1B4B" w:rsidRDefault="006824A9" w:rsidP="006824A9">
            <w:pPr>
              <w:spacing w:before="72" w:after="72" w:line="240" w:lineRule="auto"/>
              <w:jc w:val="left"/>
              <w:rPr>
                <w:b w:val="0"/>
                <w:bCs/>
              </w:rPr>
            </w:pPr>
            <w:r w:rsidRPr="004D1B4B">
              <w:rPr>
                <w:b w:val="0"/>
                <w:bCs/>
              </w:rPr>
              <w:t>Grass–</w:t>
            </w:r>
            <w:r w:rsidR="00434126">
              <w:rPr>
                <w:b w:val="0"/>
                <w:bCs/>
              </w:rPr>
              <w:t>l</w:t>
            </w:r>
            <w:r w:rsidRPr="004D1B4B">
              <w:rPr>
                <w:b w:val="0"/>
                <w:bCs/>
              </w:rPr>
              <w:t xml:space="preserve">egume </w:t>
            </w:r>
            <w:r w:rsidR="00434126">
              <w:rPr>
                <w:b w:val="0"/>
                <w:bCs/>
              </w:rPr>
              <w:t>m</w:t>
            </w:r>
            <w:r w:rsidRPr="004D1B4B">
              <w:rPr>
                <w:b w:val="0"/>
                <w:bCs/>
              </w:rPr>
              <w:t>ix</w:t>
            </w:r>
          </w:p>
        </w:tc>
        <w:tc>
          <w:tcPr>
            <w:tcW w:w="0" w:type="auto"/>
          </w:tcPr>
          <w:p w14:paraId="3E3EA8A0" w14:textId="5D72CAA9"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Align SFI</w:t>
            </w:r>
            <w:r w:rsidR="00B44B6D">
              <w:t xml:space="preserve"> and SFS</w:t>
            </w:r>
            <w:r w:rsidRPr="00891638">
              <w:t xml:space="preserve"> options with livestock practicality</w:t>
            </w:r>
          </w:p>
        </w:tc>
        <w:tc>
          <w:tcPr>
            <w:tcW w:w="0" w:type="auto"/>
          </w:tcPr>
          <w:p w14:paraId="04D7CE55" w14:textId="1D93625D"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Increased legume establishment</w:t>
            </w:r>
          </w:p>
        </w:tc>
        <w:tc>
          <w:tcPr>
            <w:tcW w:w="2121" w:type="dxa"/>
          </w:tcPr>
          <w:p w14:paraId="66133BF0" w14:textId="3A315C22"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 area under clover</w:t>
            </w:r>
          </w:p>
        </w:tc>
        <w:tc>
          <w:tcPr>
            <w:tcW w:w="1121" w:type="dxa"/>
          </w:tcPr>
          <w:p w14:paraId="0AEF54B6" w14:textId="297383D5"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 xml:space="preserve">Defra/ </w:t>
            </w:r>
            <w:r w:rsidR="00B44B6D">
              <w:t>WG/</w:t>
            </w:r>
            <w:r w:rsidR="00256701">
              <w:t xml:space="preserve"> </w:t>
            </w:r>
            <w:r w:rsidRPr="00891638">
              <w:t>AHDB</w:t>
            </w:r>
            <w:r w:rsidR="00256701">
              <w:t>/ HCC</w:t>
            </w:r>
          </w:p>
        </w:tc>
      </w:tr>
      <w:tr w:rsidR="000A2583" w:rsidRPr="00704A0E" w14:paraId="23B905C2" w14:textId="77777777" w:rsidTr="004D1B4B">
        <w:tc>
          <w:tcPr>
            <w:cnfStyle w:val="001000000000" w:firstRow="0" w:lastRow="0" w:firstColumn="1" w:lastColumn="0" w:oddVBand="0" w:evenVBand="0" w:oddHBand="0" w:evenHBand="0" w:firstRowFirstColumn="0" w:firstRowLastColumn="0" w:lastRowFirstColumn="0" w:lastRowLastColumn="0"/>
            <w:tcW w:w="0" w:type="auto"/>
            <w:vAlign w:val="top"/>
          </w:tcPr>
          <w:p w14:paraId="5A162731" w14:textId="4FB7A5BD" w:rsidR="006824A9" w:rsidRPr="004D1B4B" w:rsidRDefault="006824A9" w:rsidP="006824A9">
            <w:pPr>
              <w:spacing w:before="72" w:after="72" w:line="240" w:lineRule="auto"/>
              <w:jc w:val="left"/>
              <w:rPr>
                <w:b w:val="0"/>
                <w:bCs/>
              </w:rPr>
            </w:pPr>
            <w:r w:rsidRPr="004D1B4B">
              <w:rPr>
                <w:b w:val="0"/>
                <w:bCs/>
              </w:rPr>
              <w:t xml:space="preserve">Nitrogen </w:t>
            </w:r>
            <w:r w:rsidR="00434126">
              <w:rPr>
                <w:b w:val="0"/>
                <w:bCs/>
              </w:rPr>
              <w:t>e</w:t>
            </w:r>
            <w:r w:rsidRPr="004D1B4B">
              <w:rPr>
                <w:b w:val="0"/>
                <w:bCs/>
              </w:rPr>
              <w:t>fficiency</w:t>
            </w:r>
          </w:p>
        </w:tc>
        <w:tc>
          <w:tcPr>
            <w:tcW w:w="0" w:type="auto"/>
          </w:tcPr>
          <w:p w14:paraId="1EEA6BB4" w14:textId="4BAF508E"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 xml:space="preserve">Expand nutrient planning </w:t>
            </w:r>
            <w:r w:rsidR="00434126">
              <w:t>and</w:t>
            </w:r>
            <w:r w:rsidRPr="00891638">
              <w:t xml:space="preserve"> LESS adoption</w:t>
            </w:r>
          </w:p>
        </w:tc>
        <w:tc>
          <w:tcPr>
            <w:tcW w:w="0" w:type="auto"/>
          </w:tcPr>
          <w:p w14:paraId="22329742" w14:textId="110C8D7D"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Nutrient efficiency advisory push</w:t>
            </w:r>
          </w:p>
        </w:tc>
        <w:tc>
          <w:tcPr>
            <w:tcW w:w="2121" w:type="dxa"/>
          </w:tcPr>
          <w:p w14:paraId="09E181AB" w14:textId="299CB36D"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 protected urea share; ↑ LESS use</w:t>
            </w:r>
          </w:p>
        </w:tc>
        <w:tc>
          <w:tcPr>
            <w:tcW w:w="1121" w:type="dxa"/>
          </w:tcPr>
          <w:p w14:paraId="2B382390" w14:textId="33373ECA" w:rsidR="006824A9" w:rsidRPr="00704A0E" w:rsidRDefault="006824A9"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91638">
              <w:t>AIC/ AHDB</w:t>
            </w:r>
            <w:r w:rsidR="00256701">
              <w:t xml:space="preserve"> /HCC</w:t>
            </w:r>
          </w:p>
        </w:tc>
      </w:tr>
      <w:tr w:rsidR="000A2583" w:rsidRPr="00704A0E" w14:paraId="0563D857" w14:textId="77777777" w:rsidTr="004D1B4B">
        <w:tc>
          <w:tcPr>
            <w:cnfStyle w:val="001000000000" w:firstRow="0" w:lastRow="0" w:firstColumn="1" w:lastColumn="0" w:oddVBand="0" w:evenVBand="0" w:oddHBand="0" w:evenHBand="0" w:firstRowFirstColumn="0" w:firstRowLastColumn="0" w:lastRowFirstColumn="0" w:lastRowLastColumn="0"/>
            <w:tcW w:w="0" w:type="auto"/>
          </w:tcPr>
          <w:p w14:paraId="0C1EB108" w14:textId="3CC5A2DF" w:rsidR="00072C94" w:rsidRPr="004D1B4B" w:rsidRDefault="007B5AC8" w:rsidP="00072C94">
            <w:pPr>
              <w:spacing w:before="72" w:after="72" w:line="240" w:lineRule="auto"/>
              <w:jc w:val="left"/>
              <w:rPr>
                <w:b w:val="0"/>
                <w:bCs/>
              </w:rPr>
            </w:pPr>
            <w:r w:rsidRPr="004D1B4B">
              <w:rPr>
                <w:b w:val="0"/>
                <w:bCs/>
              </w:rPr>
              <w:t>Improved nutrition</w:t>
            </w:r>
          </w:p>
        </w:tc>
        <w:tc>
          <w:tcPr>
            <w:tcW w:w="0" w:type="auto"/>
          </w:tcPr>
          <w:p w14:paraId="107A334F" w14:textId="3BC6BD73" w:rsidR="00072C94" w:rsidRPr="00704A0E" w:rsidRDefault="007B5AC8"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t>Increased digestibility of forages</w:t>
            </w:r>
          </w:p>
        </w:tc>
        <w:tc>
          <w:tcPr>
            <w:tcW w:w="0" w:type="auto"/>
          </w:tcPr>
          <w:p w14:paraId="3B0F2867" w14:textId="3B6B148A" w:rsidR="00072C94" w:rsidRPr="00704A0E" w:rsidRDefault="007B5AC8"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t>Reduced enteric methane emissions</w:t>
            </w:r>
          </w:p>
        </w:tc>
        <w:tc>
          <w:tcPr>
            <w:tcW w:w="2121" w:type="dxa"/>
          </w:tcPr>
          <w:p w14:paraId="4F8DD4EE" w14:textId="35EEBAE2" w:rsidR="00072C94" w:rsidRPr="00704A0E" w:rsidRDefault="007B5AC8"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t xml:space="preserve">Improved average digestibility </w:t>
            </w:r>
          </w:p>
        </w:tc>
        <w:tc>
          <w:tcPr>
            <w:tcW w:w="1121" w:type="dxa"/>
          </w:tcPr>
          <w:p w14:paraId="0F2E7C51" w14:textId="5154DEE3" w:rsidR="00072C94" w:rsidRPr="00704A0E" w:rsidRDefault="003B538F"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t>AHDB/ HCC/AIC</w:t>
            </w:r>
          </w:p>
        </w:tc>
      </w:tr>
    </w:tbl>
    <w:p w14:paraId="626F3BD3" w14:textId="77777777" w:rsidR="00504381" w:rsidRDefault="00504381" w:rsidP="00504381"/>
    <w:p w14:paraId="6056ECA9" w14:textId="4492CB9B" w:rsidR="00504381" w:rsidRPr="00704A0E" w:rsidRDefault="00504381" w:rsidP="00661854">
      <w:pPr>
        <w:pStyle w:val="Heading3"/>
      </w:pPr>
      <w:r>
        <w:t>2028</w:t>
      </w:r>
      <w:r w:rsidRPr="00704A0E">
        <w:t xml:space="preserve"> | </w:t>
      </w:r>
      <w:r w:rsidR="00832E73">
        <w:t xml:space="preserve">Embed </w:t>
      </w:r>
      <w:r w:rsidR="00434126">
        <w:t>and</w:t>
      </w:r>
      <w:r w:rsidR="00832E73">
        <w:t xml:space="preserve"> incentivise</w:t>
      </w:r>
    </w:p>
    <w:tbl>
      <w:tblPr>
        <w:tblStyle w:val="TableGrid0"/>
        <w:tblW w:w="0" w:type="auto"/>
        <w:tblLook w:val="04A0" w:firstRow="1" w:lastRow="0" w:firstColumn="1" w:lastColumn="0" w:noHBand="0" w:noVBand="1"/>
      </w:tblPr>
      <w:tblGrid>
        <w:gridCol w:w="1555"/>
        <w:gridCol w:w="2016"/>
        <w:gridCol w:w="2611"/>
        <w:gridCol w:w="2230"/>
        <w:gridCol w:w="1217"/>
      </w:tblGrid>
      <w:tr w:rsidR="00F50A89" w:rsidRPr="00704A0E" w14:paraId="3A1C5964" w14:textId="77777777" w:rsidTr="004D1B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D9F2D0" w:themeFill="accent6" w:themeFillTint="33"/>
            <w:hideMark/>
          </w:tcPr>
          <w:p w14:paraId="01C1F587" w14:textId="77777777" w:rsidR="00504381" w:rsidRPr="00661854" w:rsidRDefault="00504381" w:rsidP="00661854">
            <w:pPr>
              <w:pStyle w:val="Tableheading"/>
              <w:jc w:val="left"/>
              <w:rPr>
                <w:b/>
                <w:bCs/>
              </w:rPr>
            </w:pPr>
            <w:r w:rsidRPr="00661854">
              <w:rPr>
                <w:b/>
                <w:bCs/>
              </w:rPr>
              <w:t>Priority area</w:t>
            </w:r>
          </w:p>
        </w:tc>
        <w:tc>
          <w:tcPr>
            <w:tcW w:w="2016" w:type="dxa"/>
            <w:shd w:val="clear" w:color="auto" w:fill="D9F2D0" w:themeFill="accent6" w:themeFillTint="33"/>
            <w:hideMark/>
          </w:tcPr>
          <w:p w14:paraId="08F4DF43" w14:textId="77777777" w:rsidR="00504381" w:rsidRPr="00661854" w:rsidRDefault="00504381" w:rsidP="00661854">
            <w:pPr>
              <w:pStyle w:val="Tableheading"/>
              <w:cnfStyle w:val="100000000000" w:firstRow="1" w:lastRow="0" w:firstColumn="0" w:lastColumn="0" w:oddVBand="0" w:evenVBand="0" w:oddHBand="0" w:evenHBand="0" w:firstRowFirstColumn="0" w:firstRowLastColumn="0" w:lastRowFirstColumn="0" w:lastRowLastColumn="0"/>
              <w:rPr>
                <w:b/>
                <w:bCs/>
              </w:rPr>
            </w:pPr>
            <w:r w:rsidRPr="00661854">
              <w:rPr>
                <w:b/>
                <w:bCs/>
              </w:rPr>
              <w:t>Key focus</w:t>
            </w:r>
          </w:p>
        </w:tc>
        <w:tc>
          <w:tcPr>
            <w:tcW w:w="0" w:type="auto"/>
            <w:shd w:val="clear" w:color="auto" w:fill="D9F2D0" w:themeFill="accent6" w:themeFillTint="33"/>
            <w:hideMark/>
          </w:tcPr>
          <w:p w14:paraId="3525CF0E" w14:textId="77777777" w:rsidR="00504381" w:rsidRPr="00661854" w:rsidRDefault="00504381" w:rsidP="00661854">
            <w:pPr>
              <w:pStyle w:val="Tableheading"/>
              <w:cnfStyle w:val="100000000000" w:firstRow="1" w:lastRow="0" w:firstColumn="0" w:lastColumn="0" w:oddVBand="0" w:evenVBand="0" w:oddHBand="0" w:evenHBand="0" w:firstRowFirstColumn="0" w:firstRowLastColumn="0" w:lastRowFirstColumn="0" w:lastRowLastColumn="0"/>
              <w:rPr>
                <w:b/>
                <w:bCs/>
              </w:rPr>
            </w:pPr>
            <w:r w:rsidRPr="00661854">
              <w:rPr>
                <w:b/>
                <w:bCs/>
              </w:rPr>
              <w:t>Key output</w:t>
            </w:r>
          </w:p>
        </w:tc>
        <w:tc>
          <w:tcPr>
            <w:tcW w:w="2230" w:type="dxa"/>
            <w:shd w:val="clear" w:color="auto" w:fill="D9F2D0" w:themeFill="accent6" w:themeFillTint="33"/>
            <w:hideMark/>
          </w:tcPr>
          <w:p w14:paraId="06852206" w14:textId="77777777" w:rsidR="00504381" w:rsidRPr="00661854" w:rsidRDefault="00504381" w:rsidP="00661854">
            <w:pPr>
              <w:pStyle w:val="Tableheading"/>
              <w:cnfStyle w:val="100000000000" w:firstRow="1" w:lastRow="0" w:firstColumn="0" w:lastColumn="0" w:oddVBand="0" w:evenVBand="0" w:oddHBand="0" w:evenHBand="0" w:firstRowFirstColumn="0" w:firstRowLastColumn="0" w:lastRowFirstColumn="0" w:lastRowLastColumn="0"/>
              <w:rPr>
                <w:b/>
                <w:bCs/>
              </w:rPr>
            </w:pPr>
            <w:r w:rsidRPr="00661854">
              <w:rPr>
                <w:b/>
                <w:bCs/>
              </w:rPr>
              <w:t>Success measure</w:t>
            </w:r>
          </w:p>
        </w:tc>
        <w:tc>
          <w:tcPr>
            <w:tcW w:w="1121" w:type="dxa"/>
            <w:shd w:val="clear" w:color="auto" w:fill="D9F2D0" w:themeFill="accent6" w:themeFillTint="33"/>
            <w:hideMark/>
          </w:tcPr>
          <w:p w14:paraId="3C76F185" w14:textId="3ACCA9AF" w:rsidR="00504381" w:rsidRPr="00661854" w:rsidRDefault="00256701" w:rsidP="00661854">
            <w:pPr>
              <w:pStyle w:val="Tableheading"/>
              <w:cnfStyle w:val="100000000000" w:firstRow="1" w:lastRow="0" w:firstColumn="0" w:lastColumn="0" w:oddVBand="0" w:evenVBand="0" w:oddHBand="0" w:evenHBand="0" w:firstRowFirstColumn="0" w:firstRowLastColumn="0" w:lastRowFirstColumn="0" w:lastRowLastColumn="0"/>
              <w:rPr>
                <w:b/>
                <w:bCs/>
              </w:rPr>
            </w:pPr>
            <w:r w:rsidRPr="00661854">
              <w:rPr>
                <w:b/>
                <w:bCs/>
              </w:rPr>
              <w:t>Who</w:t>
            </w:r>
          </w:p>
        </w:tc>
      </w:tr>
      <w:tr w:rsidR="000A2583" w:rsidRPr="00704A0E" w14:paraId="04C33060" w14:textId="77777777" w:rsidTr="004D1B4B">
        <w:tc>
          <w:tcPr>
            <w:cnfStyle w:val="001000000000" w:firstRow="0" w:lastRow="0" w:firstColumn="1" w:lastColumn="0" w:oddVBand="0" w:evenVBand="0" w:oddHBand="0" w:evenHBand="0" w:firstRowFirstColumn="0" w:firstRowLastColumn="0" w:lastRowFirstColumn="0" w:lastRowLastColumn="0"/>
            <w:tcW w:w="1555" w:type="dxa"/>
          </w:tcPr>
          <w:p w14:paraId="6C9E19DB" w14:textId="5664F930" w:rsidR="006A5B8B" w:rsidRPr="004D1B4B" w:rsidRDefault="006A5B8B" w:rsidP="004D1B4B">
            <w:pPr>
              <w:spacing w:before="72" w:after="72" w:line="240" w:lineRule="auto"/>
              <w:jc w:val="left"/>
              <w:rPr>
                <w:b w:val="0"/>
                <w:bCs/>
              </w:rPr>
            </w:pPr>
            <w:r w:rsidRPr="004D1B4B">
              <w:rPr>
                <w:b w:val="0"/>
                <w:bCs/>
              </w:rPr>
              <w:t xml:space="preserve">Genetics </w:t>
            </w:r>
            <w:r w:rsidR="004D1B4B" w:rsidRPr="004D1B4B">
              <w:rPr>
                <w:b w:val="0"/>
                <w:bCs/>
              </w:rPr>
              <w:t>and</w:t>
            </w:r>
            <w:r w:rsidRPr="004D1B4B">
              <w:rPr>
                <w:b w:val="0"/>
                <w:bCs/>
              </w:rPr>
              <w:t xml:space="preserve"> </w:t>
            </w:r>
            <w:r w:rsidR="00434126">
              <w:rPr>
                <w:b w:val="0"/>
                <w:bCs/>
              </w:rPr>
              <w:t>b</w:t>
            </w:r>
            <w:r w:rsidRPr="004D1B4B">
              <w:rPr>
                <w:b w:val="0"/>
                <w:bCs/>
              </w:rPr>
              <w:t>reeding</w:t>
            </w:r>
          </w:p>
        </w:tc>
        <w:tc>
          <w:tcPr>
            <w:tcW w:w="2016" w:type="dxa"/>
          </w:tcPr>
          <w:p w14:paraId="0852E02C" w14:textId="03A4915C"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Integrate Enviro indexes into carbon tools</w:t>
            </w:r>
          </w:p>
        </w:tc>
        <w:tc>
          <w:tcPr>
            <w:tcW w:w="0" w:type="auto"/>
          </w:tcPr>
          <w:p w14:paraId="6E6EA3F7" w14:textId="5B693AAE"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EBV metrics embedded in at least one major carbon calculator</w:t>
            </w:r>
          </w:p>
        </w:tc>
        <w:tc>
          <w:tcPr>
            <w:tcW w:w="2230" w:type="dxa"/>
          </w:tcPr>
          <w:p w14:paraId="25952C79" w14:textId="6EFD1141"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 carbon tools including genetics</w:t>
            </w:r>
          </w:p>
        </w:tc>
        <w:tc>
          <w:tcPr>
            <w:tcW w:w="1121" w:type="dxa"/>
          </w:tcPr>
          <w:p w14:paraId="66D7ED9B" w14:textId="0597F991"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AHDB/ Tool providers</w:t>
            </w:r>
          </w:p>
        </w:tc>
      </w:tr>
      <w:tr w:rsidR="000A2583" w:rsidRPr="00704A0E" w14:paraId="20D1576B" w14:textId="77777777" w:rsidTr="004D1B4B">
        <w:tc>
          <w:tcPr>
            <w:cnfStyle w:val="001000000000" w:firstRow="0" w:lastRow="0" w:firstColumn="1" w:lastColumn="0" w:oddVBand="0" w:evenVBand="0" w:oddHBand="0" w:evenHBand="0" w:firstRowFirstColumn="0" w:firstRowLastColumn="0" w:lastRowFirstColumn="0" w:lastRowLastColumn="0"/>
            <w:tcW w:w="1555" w:type="dxa"/>
          </w:tcPr>
          <w:p w14:paraId="4F2376EA" w14:textId="6389493D" w:rsidR="006A5B8B" w:rsidRPr="004D1B4B" w:rsidRDefault="006A5B8B" w:rsidP="004D1B4B">
            <w:pPr>
              <w:spacing w:before="72" w:after="72" w:line="240" w:lineRule="auto"/>
              <w:jc w:val="left"/>
              <w:rPr>
                <w:b w:val="0"/>
                <w:bCs/>
              </w:rPr>
            </w:pPr>
            <w:r w:rsidRPr="004D1B4B">
              <w:rPr>
                <w:b w:val="0"/>
                <w:bCs/>
              </w:rPr>
              <w:t xml:space="preserve">Lifetime </w:t>
            </w:r>
            <w:r w:rsidR="00434126">
              <w:rPr>
                <w:b w:val="0"/>
                <w:bCs/>
              </w:rPr>
              <w:t>g</w:t>
            </w:r>
            <w:r w:rsidRPr="004D1B4B">
              <w:rPr>
                <w:b w:val="0"/>
                <w:bCs/>
              </w:rPr>
              <w:t>rowth</w:t>
            </w:r>
          </w:p>
        </w:tc>
        <w:tc>
          <w:tcPr>
            <w:tcW w:w="2016" w:type="dxa"/>
          </w:tcPr>
          <w:p w14:paraId="1E95D703" w14:textId="60947BD0"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Link finishing efficiency to supply chain messaging</w:t>
            </w:r>
          </w:p>
        </w:tc>
        <w:tc>
          <w:tcPr>
            <w:tcW w:w="0" w:type="auto"/>
          </w:tcPr>
          <w:p w14:paraId="7566460F" w14:textId="3B5EBC45"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Processor engagement framework</w:t>
            </w:r>
          </w:p>
        </w:tc>
        <w:tc>
          <w:tcPr>
            <w:tcW w:w="2230" w:type="dxa"/>
          </w:tcPr>
          <w:p w14:paraId="6F9AA196" w14:textId="3C697783"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Supply chain reporting includes finishing age</w:t>
            </w:r>
          </w:p>
        </w:tc>
        <w:tc>
          <w:tcPr>
            <w:tcW w:w="1121" w:type="dxa"/>
          </w:tcPr>
          <w:p w14:paraId="1A35E650" w14:textId="351AAB44"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Processors</w:t>
            </w:r>
          </w:p>
        </w:tc>
      </w:tr>
      <w:tr w:rsidR="000A2583" w:rsidRPr="00704A0E" w14:paraId="77AD7700" w14:textId="77777777" w:rsidTr="004D1B4B">
        <w:tc>
          <w:tcPr>
            <w:cnfStyle w:val="001000000000" w:firstRow="0" w:lastRow="0" w:firstColumn="1" w:lastColumn="0" w:oddVBand="0" w:evenVBand="0" w:oddHBand="0" w:evenHBand="0" w:firstRowFirstColumn="0" w:firstRowLastColumn="0" w:lastRowFirstColumn="0" w:lastRowLastColumn="0"/>
            <w:tcW w:w="1555" w:type="dxa"/>
          </w:tcPr>
          <w:p w14:paraId="1A135ADF" w14:textId="1D904F1A" w:rsidR="006A5B8B" w:rsidRPr="004D1B4B" w:rsidRDefault="006A5B8B" w:rsidP="004D1B4B">
            <w:pPr>
              <w:spacing w:before="72" w:after="72" w:line="240" w:lineRule="auto"/>
              <w:jc w:val="left"/>
              <w:rPr>
                <w:b w:val="0"/>
                <w:bCs/>
              </w:rPr>
            </w:pPr>
            <w:r w:rsidRPr="004D1B4B">
              <w:rPr>
                <w:b w:val="0"/>
                <w:bCs/>
              </w:rPr>
              <w:lastRenderedPageBreak/>
              <w:t xml:space="preserve">Health </w:t>
            </w:r>
            <w:r w:rsidR="00434126">
              <w:rPr>
                <w:b w:val="0"/>
                <w:bCs/>
              </w:rPr>
              <w:t>and</w:t>
            </w:r>
            <w:r w:rsidRPr="004D1B4B">
              <w:rPr>
                <w:b w:val="0"/>
                <w:bCs/>
              </w:rPr>
              <w:t xml:space="preserve"> </w:t>
            </w:r>
            <w:r w:rsidR="00434126">
              <w:rPr>
                <w:b w:val="0"/>
                <w:bCs/>
              </w:rPr>
              <w:t>w</w:t>
            </w:r>
            <w:r w:rsidRPr="004D1B4B">
              <w:rPr>
                <w:b w:val="0"/>
                <w:bCs/>
              </w:rPr>
              <w:t>elfare</w:t>
            </w:r>
          </w:p>
        </w:tc>
        <w:tc>
          <w:tcPr>
            <w:tcW w:w="2016" w:type="dxa"/>
          </w:tcPr>
          <w:p w14:paraId="7391DCEC" w14:textId="57780D89"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Integrate health metrics into carbon assessment</w:t>
            </w:r>
          </w:p>
        </w:tc>
        <w:tc>
          <w:tcPr>
            <w:tcW w:w="0" w:type="auto"/>
          </w:tcPr>
          <w:p w14:paraId="3DD5479D" w14:textId="33AC2686"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Health data linked to emissions benchmarking</w:t>
            </w:r>
          </w:p>
        </w:tc>
        <w:tc>
          <w:tcPr>
            <w:tcW w:w="2230" w:type="dxa"/>
          </w:tcPr>
          <w:p w14:paraId="3A2931DE" w14:textId="6E4EAFC7"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Health indicators reported in carbon tools</w:t>
            </w:r>
          </w:p>
        </w:tc>
        <w:tc>
          <w:tcPr>
            <w:tcW w:w="1121" w:type="dxa"/>
          </w:tcPr>
          <w:p w14:paraId="596AF7B3" w14:textId="1EE653A8"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AHDB/ Tool providers</w:t>
            </w:r>
          </w:p>
        </w:tc>
      </w:tr>
      <w:tr w:rsidR="000A2583" w:rsidRPr="00704A0E" w14:paraId="3CDC2C20" w14:textId="77777777" w:rsidTr="004D1B4B">
        <w:tc>
          <w:tcPr>
            <w:cnfStyle w:val="001000000000" w:firstRow="0" w:lastRow="0" w:firstColumn="1" w:lastColumn="0" w:oddVBand="0" w:evenVBand="0" w:oddHBand="0" w:evenHBand="0" w:firstRowFirstColumn="0" w:firstRowLastColumn="0" w:lastRowFirstColumn="0" w:lastRowLastColumn="0"/>
            <w:tcW w:w="1555" w:type="dxa"/>
          </w:tcPr>
          <w:p w14:paraId="54BB2732" w14:textId="79909D63" w:rsidR="006A5B8B" w:rsidRPr="004D1B4B" w:rsidRDefault="006A5B8B" w:rsidP="004D1B4B">
            <w:pPr>
              <w:spacing w:before="72" w:after="72" w:line="240" w:lineRule="auto"/>
              <w:jc w:val="left"/>
              <w:rPr>
                <w:b w:val="0"/>
                <w:bCs/>
              </w:rPr>
            </w:pPr>
            <w:r w:rsidRPr="004D1B4B">
              <w:rPr>
                <w:b w:val="0"/>
                <w:bCs/>
              </w:rPr>
              <w:t xml:space="preserve">Soil </w:t>
            </w:r>
            <w:r w:rsidR="00434126">
              <w:rPr>
                <w:b w:val="0"/>
                <w:bCs/>
              </w:rPr>
              <w:t>h</w:t>
            </w:r>
            <w:r w:rsidRPr="004D1B4B">
              <w:rPr>
                <w:b w:val="0"/>
                <w:bCs/>
              </w:rPr>
              <w:t>ealth</w:t>
            </w:r>
          </w:p>
        </w:tc>
        <w:tc>
          <w:tcPr>
            <w:tcW w:w="2016" w:type="dxa"/>
          </w:tcPr>
          <w:p w14:paraId="2ADB8E18" w14:textId="579337D7"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 xml:space="preserve">Expand drainage renewal </w:t>
            </w:r>
            <w:r w:rsidR="00434126">
              <w:t>and</w:t>
            </w:r>
            <w:r w:rsidR="00434126" w:rsidRPr="00FE0D17">
              <w:t xml:space="preserve"> </w:t>
            </w:r>
            <w:r w:rsidRPr="00FE0D17">
              <w:t>structured grazing</w:t>
            </w:r>
          </w:p>
        </w:tc>
        <w:tc>
          <w:tcPr>
            <w:tcW w:w="0" w:type="auto"/>
          </w:tcPr>
          <w:p w14:paraId="43E6FBE5" w14:textId="222FBA1E"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Drainage support guidance</w:t>
            </w:r>
          </w:p>
        </w:tc>
        <w:tc>
          <w:tcPr>
            <w:tcW w:w="2230" w:type="dxa"/>
          </w:tcPr>
          <w:p w14:paraId="0F5A5D7B" w14:textId="1C03C6D9"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 uptake of soil improvement actions</w:t>
            </w:r>
          </w:p>
        </w:tc>
        <w:tc>
          <w:tcPr>
            <w:tcW w:w="1121" w:type="dxa"/>
          </w:tcPr>
          <w:p w14:paraId="18C0F0A2" w14:textId="275678C1"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Defra/</w:t>
            </w:r>
            <w:r w:rsidR="00256701">
              <w:t>WG/</w:t>
            </w:r>
            <w:r w:rsidR="00434126">
              <w:t xml:space="preserve"> </w:t>
            </w:r>
            <w:r w:rsidRPr="00FE0D17">
              <w:t>Industry</w:t>
            </w:r>
          </w:p>
        </w:tc>
      </w:tr>
      <w:tr w:rsidR="000A2583" w:rsidRPr="00704A0E" w14:paraId="774D6E27" w14:textId="77777777" w:rsidTr="004D1B4B">
        <w:tc>
          <w:tcPr>
            <w:cnfStyle w:val="001000000000" w:firstRow="0" w:lastRow="0" w:firstColumn="1" w:lastColumn="0" w:oddVBand="0" w:evenVBand="0" w:oddHBand="0" w:evenHBand="0" w:firstRowFirstColumn="0" w:firstRowLastColumn="0" w:lastRowFirstColumn="0" w:lastRowLastColumn="0"/>
            <w:tcW w:w="1555" w:type="dxa"/>
          </w:tcPr>
          <w:p w14:paraId="6595A715" w14:textId="24654849" w:rsidR="006A5B8B" w:rsidRPr="004D1B4B" w:rsidRDefault="006A5B8B" w:rsidP="004D1B4B">
            <w:pPr>
              <w:spacing w:before="72" w:after="72" w:line="240" w:lineRule="auto"/>
              <w:jc w:val="left"/>
              <w:rPr>
                <w:b w:val="0"/>
                <w:bCs/>
              </w:rPr>
            </w:pPr>
            <w:r w:rsidRPr="004D1B4B">
              <w:rPr>
                <w:b w:val="0"/>
                <w:bCs/>
              </w:rPr>
              <w:t>Grass–</w:t>
            </w:r>
            <w:r w:rsidR="00434126">
              <w:rPr>
                <w:b w:val="0"/>
                <w:bCs/>
              </w:rPr>
              <w:t>l</w:t>
            </w:r>
            <w:r w:rsidRPr="004D1B4B">
              <w:rPr>
                <w:b w:val="0"/>
                <w:bCs/>
              </w:rPr>
              <w:t xml:space="preserve">egume </w:t>
            </w:r>
            <w:r w:rsidR="00434126">
              <w:rPr>
                <w:b w:val="0"/>
                <w:bCs/>
              </w:rPr>
              <w:t>m</w:t>
            </w:r>
            <w:r w:rsidRPr="004D1B4B">
              <w:rPr>
                <w:b w:val="0"/>
                <w:bCs/>
              </w:rPr>
              <w:t>ix</w:t>
            </w:r>
          </w:p>
        </w:tc>
        <w:tc>
          <w:tcPr>
            <w:tcW w:w="2016" w:type="dxa"/>
          </w:tcPr>
          <w:p w14:paraId="3937BA34" w14:textId="42FA0A33"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 xml:space="preserve">Demonstration farms </w:t>
            </w:r>
            <w:r w:rsidR="00434126">
              <w:t>and</w:t>
            </w:r>
            <w:r w:rsidR="00434126" w:rsidRPr="00FE0D17">
              <w:t xml:space="preserve"> </w:t>
            </w:r>
            <w:r w:rsidRPr="00FE0D17">
              <w:t>case studies</w:t>
            </w:r>
          </w:p>
        </w:tc>
        <w:tc>
          <w:tcPr>
            <w:tcW w:w="0" w:type="auto"/>
          </w:tcPr>
          <w:p w14:paraId="29EF341C" w14:textId="3F7DE1CB"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Published economic case studies</w:t>
            </w:r>
          </w:p>
        </w:tc>
        <w:tc>
          <w:tcPr>
            <w:tcW w:w="2230" w:type="dxa"/>
          </w:tcPr>
          <w:p w14:paraId="58AEDA21" w14:textId="5B4BFAB7"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Farmer confidence metrics</w:t>
            </w:r>
          </w:p>
        </w:tc>
        <w:tc>
          <w:tcPr>
            <w:tcW w:w="1121" w:type="dxa"/>
          </w:tcPr>
          <w:p w14:paraId="46F31A86" w14:textId="381460FC"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AHDB</w:t>
            </w:r>
            <w:r w:rsidR="00256701">
              <w:t>/ HCC</w:t>
            </w:r>
          </w:p>
        </w:tc>
      </w:tr>
      <w:tr w:rsidR="000A2583" w:rsidRPr="00704A0E" w14:paraId="55F3718C" w14:textId="77777777" w:rsidTr="004D1B4B">
        <w:tc>
          <w:tcPr>
            <w:cnfStyle w:val="001000000000" w:firstRow="0" w:lastRow="0" w:firstColumn="1" w:lastColumn="0" w:oddVBand="0" w:evenVBand="0" w:oddHBand="0" w:evenHBand="0" w:firstRowFirstColumn="0" w:firstRowLastColumn="0" w:lastRowFirstColumn="0" w:lastRowLastColumn="0"/>
            <w:tcW w:w="1555" w:type="dxa"/>
          </w:tcPr>
          <w:p w14:paraId="7087C873" w14:textId="3895243C" w:rsidR="006A5B8B" w:rsidRPr="004D1B4B" w:rsidRDefault="006A5B8B" w:rsidP="004D1B4B">
            <w:pPr>
              <w:spacing w:before="72" w:after="72" w:line="240" w:lineRule="auto"/>
              <w:jc w:val="left"/>
              <w:rPr>
                <w:b w:val="0"/>
                <w:bCs/>
              </w:rPr>
            </w:pPr>
            <w:r w:rsidRPr="004D1B4B">
              <w:rPr>
                <w:b w:val="0"/>
                <w:bCs/>
              </w:rPr>
              <w:t xml:space="preserve">Nitrogen </w:t>
            </w:r>
            <w:r w:rsidR="00434126">
              <w:rPr>
                <w:b w:val="0"/>
                <w:bCs/>
              </w:rPr>
              <w:t>e</w:t>
            </w:r>
            <w:r w:rsidRPr="004D1B4B">
              <w:rPr>
                <w:b w:val="0"/>
                <w:bCs/>
              </w:rPr>
              <w:t>fficiency</w:t>
            </w:r>
          </w:p>
        </w:tc>
        <w:tc>
          <w:tcPr>
            <w:tcW w:w="2016" w:type="dxa"/>
          </w:tcPr>
          <w:p w14:paraId="2421CE67" w14:textId="34346F6A"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Pilot whole-farm N balance benchmarking</w:t>
            </w:r>
          </w:p>
        </w:tc>
        <w:tc>
          <w:tcPr>
            <w:tcW w:w="0" w:type="auto"/>
          </w:tcPr>
          <w:p w14:paraId="3FF80B2D" w14:textId="5AA310B2"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N balance pilot completed</w:t>
            </w:r>
          </w:p>
        </w:tc>
        <w:tc>
          <w:tcPr>
            <w:tcW w:w="2230" w:type="dxa"/>
          </w:tcPr>
          <w:p w14:paraId="29D19B4F" w14:textId="3CC458AD"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Participating farms show reduced N surplus</w:t>
            </w:r>
          </w:p>
        </w:tc>
        <w:tc>
          <w:tcPr>
            <w:tcW w:w="1121" w:type="dxa"/>
          </w:tcPr>
          <w:p w14:paraId="693FF6FF" w14:textId="1300232E" w:rsidR="006A5B8B" w:rsidRPr="00704A0E" w:rsidRDefault="006A5B8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FE0D17">
              <w:t>AHDB</w:t>
            </w:r>
            <w:r w:rsidR="00256701">
              <w:t>/ HCC</w:t>
            </w:r>
          </w:p>
        </w:tc>
      </w:tr>
      <w:tr w:rsidR="000A2583" w:rsidRPr="00704A0E" w14:paraId="381B9A0C" w14:textId="77777777" w:rsidTr="004D1B4B">
        <w:tc>
          <w:tcPr>
            <w:cnfStyle w:val="001000000000" w:firstRow="0" w:lastRow="0" w:firstColumn="1" w:lastColumn="0" w:oddVBand="0" w:evenVBand="0" w:oddHBand="0" w:evenHBand="0" w:firstRowFirstColumn="0" w:firstRowLastColumn="0" w:lastRowFirstColumn="0" w:lastRowLastColumn="0"/>
            <w:tcW w:w="1555" w:type="dxa"/>
          </w:tcPr>
          <w:p w14:paraId="7757EAB0" w14:textId="6EF6322E" w:rsidR="00072C94" w:rsidRPr="00256701" w:rsidRDefault="00B34286" w:rsidP="00072C94">
            <w:pPr>
              <w:spacing w:before="72" w:after="72" w:line="240" w:lineRule="auto"/>
              <w:jc w:val="left"/>
              <w:rPr>
                <w:b w:val="0"/>
              </w:rPr>
            </w:pPr>
            <w:r w:rsidRPr="00256701">
              <w:rPr>
                <w:b w:val="0"/>
              </w:rPr>
              <w:t>Improved nutrition</w:t>
            </w:r>
          </w:p>
        </w:tc>
        <w:tc>
          <w:tcPr>
            <w:tcW w:w="2016" w:type="dxa"/>
          </w:tcPr>
          <w:p w14:paraId="02D3522F" w14:textId="57A7E0BB" w:rsidR="00072C94" w:rsidRPr="004D1B4B" w:rsidRDefault="007C30C6" w:rsidP="00072C94">
            <w:pPr>
              <w:spacing w:before="72" w:after="72"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Improved integration of forage, ration and performance data into carbon assessment tools</w:t>
            </w:r>
          </w:p>
        </w:tc>
        <w:tc>
          <w:tcPr>
            <w:tcW w:w="0" w:type="auto"/>
          </w:tcPr>
          <w:p w14:paraId="00048C73" w14:textId="240E906D" w:rsidR="00072C94" w:rsidRPr="004D1B4B" w:rsidRDefault="007C30C6" w:rsidP="00072C94">
            <w:pPr>
              <w:spacing w:before="72" w:after="72"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Nutrition data integration review completed with carbon tool providers</w:t>
            </w:r>
          </w:p>
        </w:tc>
        <w:tc>
          <w:tcPr>
            <w:tcW w:w="2230" w:type="dxa"/>
          </w:tcPr>
          <w:p w14:paraId="498CD42C" w14:textId="5889D3B7" w:rsidR="00072C94" w:rsidRPr="004D1B4B" w:rsidRDefault="007C30C6" w:rsidP="00072C94">
            <w:pPr>
              <w:spacing w:before="72" w:after="72"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Number of tools reviewed, agreed recommendations for improved nutrition data use</w:t>
            </w:r>
          </w:p>
        </w:tc>
        <w:tc>
          <w:tcPr>
            <w:tcW w:w="1121" w:type="dxa"/>
          </w:tcPr>
          <w:p w14:paraId="3AB475E5" w14:textId="64B231FB" w:rsidR="00072C94" w:rsidRPr="004D1B4B" w:rsidRDefault="00E60DBE" w:rsidP="00072C94">
            <w:pPr>
              <w:spacing w:before="72" w:after="72"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AHDB/ HCC/AIC/ </w:t>
            </w:r>
            <w:r w:rsidR="00434126">
              <w:rPr>
                <w:color w:val="000000" w:themeColor="text1"/>
              </w:rPr>
              <w:t>C</w:t>
            </w:r>
            <w:r>
              <w:rPr>
                <w:color w:val="000000" w:themeColor="text1"/>
              </w:rPr>
              <w:t>arbon tool providers</w:t>
            </w:r>
          </w:p>
        </w:tc>
      </w:tr>
    </w:tbl>
    <w:p w14:paraId="15F19F9F" w14:textId="77777777" w:rsidR="00504381" w:rsidRPr="00704A0E" w:rsidRDefault="00504381" w:rsidP="00504381"/>
    <w:p w14:paraId="71854165" w14:textId="3B7E225B" w:rsidR="00504381" w:rsidRPr="00704A0E" w:rsidRDefault="00504381" w:rsidP="00661854">
      <w:pPr>
        <w:pStyle w:val="Heading3"/>
      </w:pPr>
      <w:r w:rsidRPr="00704A0E">
        <w:t xml:space="preserve">2029 | Measure </w:t>
      </w:r>
      <w:r w:rsidR="00434126" w:rsidRPr="00D97D1F">
        <w:t>i</w:t>
      </w:r>
      <w:r w:rsidRPr="00D97D1F">
        <w:t>mpact</w:t>
      </w:r>
      <w:r w:rsidRPr="00704A0E">
        <w:t xml:space="preserve"> </w:t>
      </w:r>
    </w:p>
    <w:tbl>
      <w:tblPr>
        <w:tblStyle w:val="TableGrid0"/>
        <w:tblW w:w="0" w:type="auto"/>
        <w:tblLook w:val="04A0" w:firstRow="1" w:lastRow="0" w:firstColumn="1" w:lastColumn="0" w:noHBand="0" w:noVBand="1"/>
      </w:tblPr>
      <w:tblGrid>
        <w:gridCol w:w="1249"/>
        <w:gridCol w:w="2365"/>
        <w:gridCol w:w="1674"/>
        <w:gridCol w:w="3111"/>
        <w:gridCol w:w="1230"/>
      </w:tblGrid>
      <w:tr w:rsidR="00F50A89" w:rsidRPr="00704A0E" w14:paraId="004945FB" w14:textId="77777777" w:rsidTr="004D1B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9F2D0" w:themeFill="accent6" w:themeFillTint="33"/>
            <w:hideMark/>
          </w:tcPr>
          <w:p w14:paraId="202AA718" w14:textId="77777777" w:rsidR="00504381" w:rsidRPr="00661854" w:rsidRDefault="00504381" w:rsidP="00661854">
            <w:pPr>
              <w:pStyle w:val="Tableheading"/>
              <w:jc w:val="left"/>
              <w:rPr>
                <w:b/>
                <w:bCs/>
              </w:rPr>
            </w:pPr>
            <w:r w:rsidRPr="00661854">
              <w:rPr>
                <w:b/>
                <w:bCs/>
              </w:rPr>
              <w:t>Priority area</w:t>
            </w:r>
          </w:p>
        </w:tc>
        <w:tc>
          <w:tcPr>
            <w:tcW w:w="0" w:type="auto"/>
            <w:shd w:val="clear" w:color="auto" w:fill="D9F2D0" w:themeFill="accent6" w:themeFillTint="33"/>
            <w:hideMark/>
          </w:tcPr>
          <w:p w14:paraId="1F5910AC" w14:textId="77777777" w:rsidR="00504381" w:rsidRPr="00661854" w:rsidRDefault="00504381" w:rsidP="00661854">
            <w:pPr>
              <w:pStyle w:val="Tableheading"/>
              <w:cnfStyle w:val="100000000000" w:firstRow="1" w:lastRow="0" w:firstColumn="0" w:lastColumn="0" w:oddVBand="0" w:evenVBand="0" w:oddHBand="0" w:evenHBand="0" w:firstRowFirstColumn="0" w:firstRowLastColumn="0" w:lastRowFirstColumn="0" w:lastRowLastColumn="0"/>
              <w:rPr>
                <w:b/>
                <w:bCs/>
              </w:rPr>
            </w:pPr>
            <w:r w:rsidRPr="00661854">
              <w:rPr>
                <w:b/>
                <w:bCs/>
              </w:rPr>
              <w:t>Key focus</w:t>
            </w:r>
          </w:p>
        </w:tc>
        <w:tc>
          <w:tcPr>
            <w:tcW w:w="0" w:type="auto"/>
            <w:shd w:val="clear" w:color="auto" w:fill="D9F2D0" w:themeFill="accent6" w:themeFillTint="33"/>
            <w:hideMark/>
          </w:tcPr>
          <w:p w14:paraId="36E15EDE" w14:textId="77777777" w:rsidR="00504381" w:rsidRPr="00661854" w:rsidRDefault="00504381" w:rsidP="00661854">
            <w:pPr>
              <w:pStyle w:val="Tableheading"/>
              <w:cnfStyle w:val="100000000000" w:firstRow="1" w:lastRow="0" w:firstColumn="0" w:lastColumn="0" w:oddVBand="0" w:evenVBand="0" w:oddHBand="0" w:evenHBand="0" w:firstRowFirstColumn="0" w:firstRowLastColumn="0" w:lastRowFirstColumn="0" w:lastRowLastColumn="0"/>
              <w:rPr>
                <w:b/>
                <w:bCs/>
              </w:rPr>
            </w:pPr>
            <w:r w:rsidRPr="00661854">
              <w:rPr>
                <w:b/>
                <w:bCs/>
              </w:rPr>
              <w:t>Key output</w:t>
            </w:r>
          </w:p>
        </w:tc>
        <w:tc>
          <w:tcPr>
            <w:tcW w:w="0" w:type="auto"/>
            <w:shd w:val="clear" w:color="auto" w:fill="D9F2D0" w:themeFill="accent6" w:themeFillTint="33"/>
            <w:hideMark/>
          </w:tcPr>
          <w:p w14:paraId="7F012FF4" w14:textId="77777777" w:rsidR="00504381" w:rsidRPr="00661854" w:rsidRDefault="00504381" w:rsidP="00661854">
            <w:pPr>
              <w:pStyle w:val="Tableheading"/>
              <w:cnfStyle w:val="100000000000" w:firstRow="1" w:lastRow="0" w:firstColumn="0" w:lastColumn="0" w:oddVBand="0" w:evenVBand="0" w:oddHBand="0" w:evenHBand="0" w:firstRowFirstColumn="0" w:firstRowLastColumn="0" w:lastRowFirstColumn="0" w:lastRowLastColumn="0"/>
              <w:rPr>
                <w:b/>
                <w:bCs/>
              </w:rPr>
            </w:pPr>
            <w:r w:rsidRPr="00661854">
              <w:rPr>
                <w:b/>
                <w:bCs/>
              </w:rPr>
              <w:t>Success measure</w:t>
            </w:r>
          </w:p>
        </w:tc>
        <w:tc>
          <w:tcPr>
            <w:tcW w:w="1230" w:type="dxa"/>
            <w:shd w:val="clear" w:color="auto" w:fill="D9F2D0" w:themeFill="accent6" w:themeFillTint="33"/>
            <w:hideMark/>
          </w:tcPr>
          <w:p w14:paraId="6B99A484" w14:textId="08044877" w:rsidR="00504381" w:rsidRPr="00661854" w:rsidRDefault="00256701" w:rsidP="00661854">
            <w:pPr>
              <w:pStyle w:val="Tableheading"/>
              <w:cnfStyle w:val="100000000000" w:firstRow="1" w:lastRow="0" w:firstColumn="0" w:lastColumn="0" w:oddVBand="0" w:evenVBand="0" w:oddHBand="0" w:evenHBand="0" w:firstRowFirstColumn="0" w:firstRowLastColumn="0" w:lastRowFirstColumn="0" w:lastRowLastColumn="0"/>
              <w:rPr>
                <w:b/>
                <w:bCs/>
              </w:rPr>
            </w:pPr>
            <w:r w:rsidRPr="00661854">
              <w:rPr>
                <w:b/>
                <w:bCs/>
              </w:rPr>
              <w:t>Who</w:t>
            </w:r>
          </w:p>
        </w:tc>
      </w:tr>
      <w:tr w:rsidR="000A2583" w:rsidRPr="00704A0E" w14:paraId="41D4176F" w14:textId="77777777" w:rsidTr="004D1B4B">
        <w:tc>
          <w:tcPr>
            <w:cnfStyle w:val="001000000000" w:firstRow="0" w:lastRow="0" w:firstColumn="1" w:lastColumn="0" w:oddVBand="0" w:evenVBand="0" w:oddHBand="0" w:evenHBand="0" w:firstRowFirstColumn="0" w:firstRowLastColumn="0" w:lastRowFirstColumn="0" w:lastRowLastColumn="0"/>
            <w:tcW w:w="0" w:type="auto"/>
          </w:tcPr>
          <w:p w14:paraId="082648AA" w14:textId="764F9642" w:rsidR="00C04B98" w:rsidRPr="004D1B4B" w:rsidRDefault="00C04B98" w:rsidP="004D1B4B">
            <w:pPr>
              <w:spacing w:before="72" w:after="72" w:line="240" w:lineRule="auto"/>
              <w:jc w:val="left"/>
              <w:rPr>
                <w:b w:val="0"/>
                <w:bCs/>
              </w:rPr>
            </w:pPr>
            <w:r w:rsidRPr="004D1B4B">
              <w:rPr>
                <w:b w:val="0"/>
                <w:bCs/>
              </w:rPr>
              <w:t xml:space="preserve">Genetics </w:t>
            </w:r>
            <w:r w:rsidR="00434126">
              <w:rPr>
                <w:b w:val="0"/>
                <w:bCs/>
              </w:rPr>
              <w:t>and</w:t>
            </w:r>
            <w:r w:rsidRPr="004D1B4B">
              <w:rPr>
                <w:b w:val="0"/>
                <w:bCs/>
              </w:rPr>
              <w:t xml:space="preserve"> </w:t>
            </w:r>
            <w:r w:rsidR="00434126">
              <w:rPr>
                <w:b w:val="0"/>
                <w:bCs/>
              </w:rPr>
              <w:t>b</w:t>
            </w:r>
            <w:r w:rsidRPr="004D1B4B">
              <w:rPr>
                <w:b w:val="0"/>
                <w:bCs/>
              </w:rPr>
              <w:t>reeding</w:t>
            </w:r>
          </w:p>
        </w:tc>
        <w:tc>
          <w:tcPr>
            <w:tcW w:w="0" w:type="auto"/>
          </w:tcPr>
          <w:p w14:paraId="3FBE45A6" w14:textId="283DEA17" w:rsidR="00C04B98" w:rsidRPr="00704A0E" w:rsidRDefault="00C04B98"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10A93">
              <w:t>Quantify genetic contribution to emissions intensity</w:t>
            </w:r>
          </w:p>
        </w:tc>
        <w:tc>
          <w:tcPr>
            <w:tcW w:w="0" w:type="auto"/>
          </w:tcPr>
          <w:p w14:paraId="0182CB5F" w14:textId="6A4A44FA" w:rsidR="00C04B98" w:rsidRPr="00704A0E" w:rsidRDefault="00C04B98"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10A93">
              <w:t>Annual EI reduction trend analysis</w:t>
            </w:r>
          </w:p>
        </w:tc>
        <w:tc>
          <w:tcPr>
            <w:tcW w:w="0" w:type="auto"/>
          </w:tcPr>
          <w:p w14:paraId="11C0BBBA" w14:textId="3E4515BE" w:rsidR="00C04B98" w:rsidRPr="00704A0E" w:rsidRDefault="00C04B98"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10A93">
              <w:t>0.1–0.2% annual EI reduction</w:t>
            </w:r>
          </w:p>
        </w:tc>
        <w:tc>
          <w:tcPr>
            <w:tcW w:w="1230" w:type="dxa"/>
          </w:tcPr>
          <w:p w14:paraId="29EE9B99" w14:textId="7B5FFB94" w:rsidR="00C04B98" w:rsidRPr="00704A0E" w:rsidRDefault="00C04B98"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10A93">
              <w:t>AHDB</w:t>
            </w:r>
          </w:p>
        </w:tc>
      </w:tr>
      <w:tr w:rsidR="000A2583" w:rsidRPr="00704A0E" w14:paraId="0439F878" w14:textId="77777777" w:rsidTr="004D1B4B">
        <w:tc>
          <w:tcPr>
            <w:cnfStyle w:val="001000000000" w:firstRow="0" w:lastRow="0" w:firstColumn="1" w:lastColumn="0" w:oddVBand="0" w:evenVBand="0" w:oddHBand="0" w:evenHBand="0" w:firstRowFirstColumn="0" w:firstRowLastColumn="0" w:lastRowFirstColumn="0" w:lastRowLastColumn="0"/>
            <w:tcW w:w="0" w:type="auto"/>
          </w:tcPr>
          <w:p w14:paraId="0093CD2A" w14:textId="24CD66EE" w:rsidR="00C04B98" w:rsidRPr="004D1B4B" w:rsidRDefault="00C04B98" w:rsidP="004D1B4B">
            <w:pPr>
              <w:spacing w:before="72" w:after="72" w:line="240" w:lineRule="auto"/>
              <w:jc w:val="left"/>
              <w:rPr>
                <w:b w:val="0"/>
                <w:bCs/>
              </w:rPr>
            </w:pPr>
            <w:r w:rsidRPr="004D1B4B">
              <w:rPr>
                <w:b w:val="0"/>
                <w:bCs/>
              </w:rPr>
              <w:t xml:space="preserve">Lifetime </w:t>
            </w:r>
            <w:r w:rsidR="00434126">
              <w:rPr>
                <w:b w:val="0"/>
                <w:bCs/>
              </w:rPr>
              <w:t>g</w:t>
            </w:r>
            <w:r w:rsidRPr="004D1B4B">
              <w:rPr>
                <w:b w:val="0"/>
                <w:bCs/>
              </w:rPr>
              <w:t>rowth</w:t>
            </w:r>
          </w:p>
        </w:tc>
        <w:tc>
          <w:tcPr>
            <w:tcW w:w="0" w:type="auto"/>
          </w:tcPr>
          <w:p w14:paraId="41327928" w14:textId="646FCBAC" w:rsidR="00C04B98" w:rsidRPr="00704A0E" w:rsidRDefault="00C04B98"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10A93">
              <w:t>Measure national finishing age change</w:t>
            </w:r>
          </w:p>
        </w:tc>
        <w:tc>
          <w:tcPr>
            <w:tcW w:w="0" w:type="auto"/>
          </w:tcPr>
          <w:p w14:paraId="485ED683" w14:textId="2FE56206" w:rsidR="00C04B98" w:rsidRPr="00704A0E" w:rsidRDefault="00C04B98"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10A93">
              <w:t>National performance update</w:t>
            </w:r>
          </w:p>
        </w:tc>
        <w:tc>
          <w:tcPr>
            <w:tcW w:w="0" w:type="auto"/>
          </w:tcPr>
          <w:p w14:paraId="795842DE" w14:textId="0DEE402C" w:rsidR="00C04B98" w:rsidRPr="00704A0E" w:rsidRDefault="00C04B98"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10A93">
              <w:t>% reduction vs 2026 baseline</w:t>
            </w:r>
          </w:p>
        </w:tc>
        <w:tc>
          <w:tcPr>
            <w:tcW w:w="1230" w:type="dxa"/>
          </w:tcPr>
          <w:p w14:paraId="4A0A3256" w14:textId="0820901C" w:rsidR="00C04B98" w:rsidRPr="00704A0E" w:rsidRDefault="00C04B98"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10A93">
              <w:t>AHDB</w:t>
            </w:r>
          </w:p>
        </w:tc>
      </w:tr>
      <w:tr w:rsidR="000A2583" w:rsidRPr="00704A0E" w14:paraId="75F2CD21" w14:textId="77777777" w:rsidTr="004D1B4B">
        <w:tc>
          <w:tcPr>
            <w:cnfStyle w:val="001000000000" w:firstRow="0" w:lastRow="0" w:firstColumn="1" w:lastColumn="0" w:oddVBand="0" w:evenVBand="0" w:oddHBand="0" w:evenHBand="0" w:firstRowFirstColumn="0" w:firstRowLastColumn="0" w:lastRowFirstColumn="0" w:lastRowLastColumn="0"/>
            <w:tcW w:w="0" w:type="auto"/>
          </w:tcPr>
          <w:p w14:paraId="3EFDC44C" w14:textId="5C7B1F0D" w:rsidR="00C04B98" w:rsidRPr="004D1B4B" w:rsidRDefault="00C04B98" w:rsidP="004D1B4B">
            <w:pPr>
              <w:spacing w:before="72" w:after="72" w:line="240" w:lineRule="auto"/>
              <w:jc w:val="left"/>
              <w:rPr>
                <w:b w:val="0"/>
                <w:bCs/>
              </w:rPr>
            </w:pPr>
            <w:r w:rsidRPr="004D1B4B">
              <w:rPr>
                <w:b w:val="0"/>
                <w:bCs/>
              </w:rPr>
              <w:t xml:space="preserve">Health </w:t>
            </w:r>
            <w:r w:rsidR="00434126">
              <w:rPr>
                <w:b w:val="0"/>
                <w:bCs/>
              </w:rPr>
              <w:t>and</w:t>
            </w:r>
            <w:r w:rsidRPr="004D1B4B">
              <w:rPr>
                <w:b w:val="0"/>
                <w:bCs/>
              </w:rPr>
              <w:t xml:space="preserve"> </w:t>
            </w:r>
            <w:r w:rsidR="00434126">
              <w:rPr>
                <w:b w:val="0"/>
                <w:bCs/>
              </w:rPr>
              <w:t>w</w:t>
            </w:r>
            <w:r w:rsidRPr="004D1B4B">
              <w:rPr>
                <w:b w:val="0"/>
                <w:bCs/>
              </w:rPr>
              <w:t>elfare</w:t>
            </w:r>
          </w:p>
        </w:tc>
        <w:tc>
          <w:tcPr>
            <w:tcW w:w="0" w:type="auto"/>
          </w:tcPr>
          <w:p w14:paraId="286073FF" w14:textId="3281917A" w:rsidR="00C04B98" w:rsidRPr="00704A0E" w:rsidRDefault="00C04B98"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10A93">
              <w:t>Quantify disease-related productivity gains</w:t>
            </w:r>
          </w:p>
        </w:tc>
        <w:tc>
          <w:tcPr>
            <w:tcW w:w="0" w:type="auto"/>
          </w:tcPr>
          <w:p w14:paraId="174ED60E" w14:textId="2FB6CCEA" w:rsidR="00C04B98" w:rsidRPr="00704A0E" w:rsidRDefault="00C04B98"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10A93">
              <w:t>Disease prevalence trend report</w:t>
            </w:r>
          </w:p>
        </w:tc>
        <w:tc>
          <w:tcPr>
            <w:tcW w:w="0" w:type="auto"/>
          </w:tcPr>
          <w:p w14:paraId="46769773" w14:textId="12DFED73" w:rsidR="00C04B98" w:rsidRPr="00704A0E" w:rsidRDefault="00C04B98"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10A93">
              <w:t>↓ BRD, ↓ lameness prevalence</w:t>
            </w:r>
          </w:p>
        </w:tc>
        <w:tc>
          <w:tcPr>
            <w:tcW w:w="1230" w:type="dxa"/>
          </w:tcPr>
          <w:p w14:paraId="4E9CF1BD" w14:textId="2BDAB795" w:rsidR="00C04B98" w:rsidRPr="00704A0E" w:rsidRDefault="00C04B98"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10A93">
              <w:t xml:space="preserve">AHDB/ </w:t>
            </w:r>
            <w:r w:rsidR="00256701">
              <w:t xml:space="preserve">HCC/ </w:t>
            </w:r>
            <w:r w:rsidRPr="00810A93">
              <w:t>RHW</w:t>
            </w:r>
          </w:p>
        </w:tc>
      </w:tr>
      <w:tr w:rsidR="000A2583" w:rsidRPr="00704A0E" w14:paraId="41481E6B" w14:textId="77777777" w:rsidTr="004D1B4B">
        <w:tc>
          <w:tcPr>
            <w:cnfStyle w:val="001000000000" w:firstRow="0" w:lastRow="0" w:firstColumn="1" w:lastColumn="0" w:oddVBand="0" w:evenVBand="0" w:oddHBand="0" w:evenHBand="0" w:firstRowFirstColumn="0" w:firstRowLastColumn="0" w:lastRowFirstColumn="0" w:lastRowLastColumn="0"/>
            <w:tcW w:w="0" w:type="auto"/>
          </w:tcPr>
          <w:p w14:paraId="7EB45349" w14:textId="270BAEAC" w:rsidR="00C04B98" w:rsidRPr="004D1B4B" w:rsidRDefault="00C04B98" w:rsidP="004D1B4B">
            <w:pPr>
              <w:spacing w:before="72" w:after="72" w:line="240" w:lineRule="auto"/>
              <w:jc w:val="left"/>
              <w:rPr>
                <w:b w:val="0"/>
                <w:bCs/>
              </w:rPr>
            </w:pPr>
            <w:r w:rsidRPr="004D1B4B">
              <w:rPr>
                <w:b w:val="0"/>
                <w:bCs/>
              </w:rPr>
              <w:t xml:space="preserve">Soil </w:t>
            </w:r>
            <w:r w:rsidR="00434126">
              <w:rPr>
                <w:b w:val="0"/>
                <w:bCs/>
              </w:rPr>
              <w:t>h</w:t>
            </w:r>
            <w:r w:rsidRPr="004D1B4B">
              <w:rPr>
                <w:b w:val="0"/>
                <w:bCs/>
              </w:rPr>
              <w:t>ealth</w:t>
            </w:r>
          </w:p>
        </w:tc>
        <w:tc>
          <w:tcPr>
            <w:tcW w:w="0" w:type="auto"/>
          </w:tcPr>
          <w:p w14:paraId="66EC11BA" w14:textId="049E02C6" w:rsidR="00C04B98" w:rsidRPr="00704A0E" w:rsidRDefault="00C04B98"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10A93">
              <w:t>Report soil condition improvements</w:t>
            </w:r>
          </w:p>
        </w:tc>
        <w:tc>
          <w:tcPr>
            <w:tcW w:w="0" w:type="auto"/>
          </w:tcPr>
          <w:p w14:paraId="0970F04E" w14:textId="3CDD0E9E" w:rsidR="00C04B98" w:rsidRPr="00704A0E" w:rsidRDefault="00C04B98"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10A93">
              <w:t>Soil monitoring update</w:t>
            </w:r>
          </w:p>
        </w:tc>
        <w:tc>
          <w:tcPr>
            <w:tcW w:w="0" w:type="auto"/>
          </w:tcPr>
          <w:p w14:paraId="4CBF8ABF" w14:textId="07868F14" w:rsidR="00C04B98" w:rsidRPr="00704A0E" w:rsidRDefault="00C04B98"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10A93">
              <w:t>↑ % soils at optimal pH</w:t>
            </w:r>
          </w:p>
        </w:tc>
        <w:tc>
          <w:tcPr>
            <w:tcW w:w="1230" w:type="dxa"/>
          </w:tcPr>
          <w:p w14:paraId="6B3A93E1" w14:textId="312D950C" w:rsidR="00C04B98" w:rsidRPr="00704A0E" w:rsidRDefault="00C04B98"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10A93">
              <w:t xml:space="preserve">AHDB/ </w:t>
            </w:r>
            <w:r w:rsidR="00256701">
              <w:t>HCC /</w:t>
            </w:r>
            <w:r w:rsidRPr="00810A93">
              <w:t>Defra</w:t>
            </w:r>
            <w:r w:rsidR="00256701">
              <w:t>/WG</w:t>
            </w:r>
          </w:p>
        </w:tc>
      </w:tr>
      <w:tr w:rsidR="000A2583" w:rsidRPr="00704A0E" w14:paraId="66A59CB3" w14:textId="77777777" w:rsidTr="004D1B4B">
        <w:tc>
          <w:tcPr>
            <w:cnfStyle w:val="001000000000" w:firstRow="0" w:lastRow="0" w:firstColumn="1" w:lastColumn="0" w:oddVBand="0" w:evenVBand="0" w:oddHBand="0" w:evenHBand="0" w:firstRowFirstColumn="0" w:firstRowLastColumn="0" w:lastRowFirstColumn="0" w:lastRowLastColumn="0"/>
            <w:tcW w:w="0" w:type="auto"/>
          </w:tcPr>
          <w:p w14:paraId="06C3B622" w14:textId="268562FF" w:rsidR="00C04B98" w:rsidRPr="004D1B4B" w:rsidRDefault="00C04B98" w:rsidP="004D1B4B">
            <w:pPr>
              <w:spacing w:before="72" w:after="72" w:line="240" w:lineRule="auto"/>
              <w:jc w:val="left"/>
              <w:rPr>
                <w:b w:val="0"/>
                <w:bCs/>
              </w:rPr>
            </w:pPr>
            <w:r w:rsidRPr="004D1B4B">
              <w:rPr>
                <w:b w:val="0"/>
                <w:bCs/>
              </w:rPr>
              <w:t>Grass–</w:t>
            </w:r>
            <w:r w:rsidR="00434126">
              <w:rPr>
                <w:b w:val="0"/>
                <w:bCs/>
              </w:rPr>
              <w:t>l</w:t>
            </w:r>
            <w:r w:rsidR="00434126" w:rsidRPr="004D1B4B">
              <w:rPr>
                <w:b w:val="0"/>
                <w:bCs/>
              </w:rPr>
              <w:t xml:space="preserve">egume </w:t>
            </w:r>
            <w:r w:rsidR="00434126">
              <w:rPr>
                <w:b w:val="0"/>
                <w:bCs/>
              </w:rPr>
              <w:t>m</w:t>
            </w:r>
            <w:r w:rsidRPr="004D1B4B">
              <w:rPr>
                <w:b w:val="0"/>
                <w:bCs/>
              </w:rPr>
              <w:t>ix</w:t>
            </w:r>
          </w:p>
        </w:tc>
        <w:tc>
          <w:tcPr>
            <w:tcW w:w="0" w:type="auto"/>
          </w:tcPr>
          <w:p w14:paraId="1D2EDFDD" w14:textId="07DF37C3" w:rsidR="00C04B98" w:rsidRPr="00704A0E" w:rsidRDefault="00C04B98"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10A93">
              <w:t>Measure fertiliser displacement</w:t>
            </w:r>
          </w:p>
        </w:tc>
        <w:tc>
          <w:tcPr>
            <w:tcW w:w="0" w:type="auto"/>
          </w:tcPr>
          <w:p w14:paraId="2A4EECE4" w14:textId="196AED2A" w:rsidR="00C04B98" w:rsidRPr="00704A0E" w:rsidRDefault="00C04B98"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10A93">
              <w:t>Nitrogen savings estimate</w:t>
            </w:r>
          </w:p>
        </w:tc>
        <w:tc>
          <w:tcPr>
            <w:tcW w:w="0" w:type="auto"/>
          </w:tcPr>
          <w:p w14:paraId="30E2A4DF" w14:textId="36191603" w:rsidR="00C04B98" w:rsidRPr="00704A0E" w:rsidRDefault="00C04B98"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10A93">
              <w:t>↓ synthetic N use on legume farms</w:t>
            </w:r>
          </w:p>
        </w:tc>
        <w:tc>
          <w:tcPr>
            <w:tcW w:w="1230" w:type="dxa"/>
          </w:tcPr>
          <w:p w14:paraId="01DBC1C7" w14:textId="23AD78CD" w:rsidR="00C04B98" w:rsidRPr="00704A0E" w:rsidRDefault="00C04B98"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810A93">
              <w:t>AHDB</w:t>
            </w:r>
            <w:r w:rsidR="00256701">
              <w:t>/ HCC</w:t>
            </w:r>
          </w:p>
        </w:tc>
      </w:tr>
      <w:tr w:rsidR="000A2583" w:rsidRPr="00704A0E" w14:paraId="5736C775" w14:textId="77777777" w:rsidTr="004D1B4B">
        <w:tc>
          <w:tcPr>
            <w:cnfStyle w:val="001000000000" w:firstRow="0" w:lastRow="0" w:firstColumn="1" w:lastColumn="0" w:oddVBand="0" w:evenVBand="0" w:oddHBand="0" w:evenHBand="0" w:firstRowFirstColumn="0" w:firstRowLastColumn="0" w:lastRowFirstColumn="0" w:lastRowLastColumn="0"/>
            <w:tcW w:w="0" w:type="auto"/>
          </w:tcPr>
          <w:p w14:paraId="7A795BB6" w14:textId="191CE32A" w:rsidR="004F4ABC" w:rsidRPr="004D1B4B" w:rsidRDefault="004F4ABC" w:rsidP="004D1B4B">
            <w:pPr>
              <w:spacing w:before="72" w:after="72" w:line="240" w:lineRule="auto"/>
              <w:jc w:val="left"/>
              <w:rPr>
                <w:b w:val="0"/>
                <w:bCs/>
              </w:rPr>
            </w:pPr>
            <w:r w:rsidRPr="004D1B4B">
              <w:rPr>
                <w:b w:val="0"/>
                <w:bCs/>
              </w:rPr>
              <w:t xml:space="preserve">Nitrogen </w:t>
            </w:r>
            <w:r w:rsidR="00434126">
              <w:rPr>
                <w:b w:val="0"/>
                <w:bCs/>
              </w:rPr>
              <w:t>e</w:t>
            </w:r>
            <w:r w:rsidRPr="004D1B4B">
              <w:rPr>
                <w:b w:val="0"/>
                <w:bCs/>
              </w:rPr>
              <w:t>fficiency</w:t>
            </w:r>
          </w:p>
        </w:tc>
        <w:tc>
          <w:tcPr>
            <w:tcW w:w="0" w:type="auto"/>
          </w:tcPr>
          <w:p w14:paraId="1CC06069" w14:textId="5C055C74" w:rsidR="004F4ABC" w:rsidRPr="00704A0E" w:rsidRDefault="00913C0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t xml:space="preserve">Report fertiliser use </w:t>
            </w:r>
          </w:p>
        </w:tc>
        <w:tc>
          <w:tcPr>
            <w:tcW w:w="0" w:type="auto"/>
          </w:tcPr>
          <w:p w14:paraId="1B3F6966" w14:textId="677EC1C8" w:rsidR="004F4ABC" w:rsidRPr="00704A0E" w:rsidRDefault="00B84CC5"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t>National nitrogen efficiency update</w:t>
            </w:r>
          </w:p>
        </w:tc>
        <w:tc>
          <w:tcPr>
            <w:tcW w:w="0" w:type="auto"/>
          </w:tcPr>
          <w:p w14:paraId="6ABB2BF1" w14:textId="0D5C209F" w:rsidR="004F4ABC" w:rsidRPr="00704A0E" w:rsidRDefault="00AE000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AE0000">
              <w:t>↓ kg N/ha without yield loss</w:t>
            </w:r>
          </w:p>
        </w:tc>
        <w:tc>
          <w:tcPr>
            <w:tcW w:w="1230" w:type="dxa"/>
          </w:tcPr>
          <w:p w14:paraId="2991BE1A" w14:textId="5BE6182C" w:rsidR="004F4ABC" w:rsidRPr="00704A0E" w:rsidRDefault="00AE000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t>AHDB/AIC</w:t>
            </w:r>
          </w:p>
        </w:tc>
      </w:tr>
      <w:tr w:rsidR="00B34286" w:rsidRPr="00704A0E" w14:paraId="2B7A6F1B" w14:textId="77777777" w:rsidTr="004D1B4B">
        <w:tc>
          <w:tcPr>
            <w:cnfStyle w:val="001000000000" w:firstRow="0" w:lastRow="0" w:firstColumn="1" w:lastColumn="0" w:oddVBand="0" w:evenVBand="0" w:oddHBand="0" w:evenHBand="0" w:firstRowFirstColumn="0" w:firstRowLastColumn="0" w:lastRowFirstColumn="0" w:lastRowLastColumn="0"/>
            <w:tcW w:w="0" w:type="auto"/>
          </w:tcPr>
          <w:p w14:paraId="2982CD8B" w14:textId="1305367A" w:rsidR="00B34286" w:rsidRPr="004D1B4B" w:rsidRDefault="00B34286" w:rsidP="004D1B4B">
            <w:pPr>
              <w:spacing w:before="72" w:after="72" w:line="240" w:lineRule="auto"/>
              <w:jc w:val="left"/>
              <w:rPr>
                <w:b w:val="0"/>
                <w:bCs/>
              </w:rPr>
            </w:pPr>
            <w:r w:rsidRPr="004D1B4B">
              <w:rPr>
                <w:b w:val="0"/>
                <w:bCs/>
              </w:rPr>
              <w:t>Improved nutrition</w:t>
            </w:r>
          </w:p>
        </w:tc>
        <w:tc>
          <w:tcPr>
            <w:tcW w:w="0" w:type="auto"/>
          </w:tcPr>
          <w:p w14:paraId="1A141EA5" w14:textId="3D6F825E" w:rsidR="00B34286" w:rsidRDefault="00E60DBE"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t>Measure progress in forage quality, ration planning and animal performance</w:t>
            </w:r>
          </w:p>
        </w:tc>
        <w:tc>
          <w:tcPr>
            <w:tcW w:w="0" w:type="auto"/>
          </w:tcPr>
          <w:p w14:paraId="10E86EEB" w14:textId="25F98CE7" w:rsidR="00B34286" w:rsidRDefault="00E60DBE"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t>Nutrition efficiency progress update</w:t>
            </w:r>
          </w:p>
        </w:tc>
        <w:tc>
          <w:tcPr>
            <w:tcW w:w="0" w:type="auto"/>
          </w:tcPr>
          <w:p w14:paraId="3FF3F215" w14:textId="166E3C88" w:rsidR="00B34286" w:rsidRPr="00AE0000" w:rsidRDefault="005A79B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t>Clear evidence for future nutrition measures, including forage quality, ration balance, feed efficiency and methane related opportunities</w:t>
            </w:r>
          </w:p>
        </w:tc>
        <w:tc>
          <w:tcPr>
            <w:tcW w:w="1230" w:type="dxa"/>
          </w:tcPr>
          <w:p w14:paraId="0C9AD8C3" w14:textId="00F3917F" w:rsidR="00B34286" w:rsidRDefault="005A79B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t>AHDB/</w:t>
            </w:r>
            <w:r w:rsidR="008E46EC">
              <w:t xml:space="preserve"> </w:t>
            </w:r>
            <w:r>
              <w:t>HCC/AIC</w:t>
            </w:r>
          </w:p>
        </w:tc>
      </w:tr>
    </w:tbl>
    <w:p w14:paraId="5BED5705" w14:textId="10DDAD4F" w:rsidR="00504381" w:rsidRDefault="00504381" w:rsidP="00504381">
      <w:pPr>
        <w:spacing w:after="160" w:line="278" w:lineRule="auto"/>
        <w:ind w:left="0" w:firstLine="0"/>
        <w:rPr>
          <w:b/>
          <w:bCs/>
        </w:rPr>
      </w:pPr>
    </w:p>
    <w:p w14:paraId="39181239" w14:textId="77777777" w:rsidR="00D97D1F" w:rsidRDefault="00D97D1F">
      <w:pPr>
        <w:spacing w:after="160" w:line="278" w:lineRule="auto"/>
        <w:ind w:left="0" w:firstLine="0"/>
        <w:rPr>
          <w:rFonts w:eastAsiaTheme="majorEastAsia" w:cstheme="majorBidi"/>
          <w:b/>
          <w:color w:val="025328"/>
          <w:sz w:val="32"/>
        </w:rPr>
      </w:pPr>
      <w:r>
        <w:br w:type="page"/>
      </w:r>
    </w:p>
    <w:p w14:paraId="3B30340E" w14:textId="1A8345C3" w:rsidR="00504381" w:rsidRPr="00704A0E" w:rsidRDefault="00504381" w:rsidP="00661854">
      <w:pPr>
        <w:pStyle w:val="Heading3"/>
      </w:pPr>
      <w:r w:rsidRPr="00704A0E">
        <w:lastRenderedPageBreak/>
        <w:t xml:space="preserve">2030 | Reset </w:t>
      </w:r>
      <w:r w:rsidR="004D1B4B">
        <w:t>and</w:t>
      </w:r>
      <w:r w:rsidR="00AE0000">
        <w:t xml:space="preserve"> </w:t>
      </w:r>
      <w:r w:rsidR="003D3BD0">
        <w:t>n</w:t>
      </w:r>
      <w:r w:rsidR="00AE0000">
        <w:t xml:space="preserve">ext </w:t>
      </w:r>
      <w:r w:rsidR="003D3BD0">
        <w:t>p</w:t>
      </w:r>
      <w:r w:rsidR="00AE0000">
        <w:t xml:space="preserve">hase </w:t>
      </w:r>
    </w:p>
    <w:tbl>
      <w:tblPr>
        <w:tblStyle w:val="TableGrid0"/>
        <w:tblW w:w="0" w:type="auto"/>
        <w:tblLook w:val="04A0" w:firstRow="1" w:lastRow="0" w:firstColumn="1" w:lastColumn="0" w:noHBand="0" w:noVBand="1"/>
      </w:tblPr>
      <w:tblGrid>
        <w:gridCol w:w="1490"/>
        <w:gridCol w:w="2848"/>
        <w:gridCol w:w="2038"/>
        <w:gridCol w:w="1990"/>
        <w:gridCol w:w="1263"/>
      </w:tblGrid>
      <w:tr w:rsidR="00F50A89" w:rsidRPr="00704A0E" w14:paraId="00F2AB6C" w14:textId="77777777" w:rsidTr="007406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9F2D0" w:themeFill="accent6" w:themeFillTint="33"/>
            <w:hideMark/>
          </w:tcPr>
          <w:p w14:paraId="4349E3BD" w14:textId="77777777" w:rsidR="00504381" w:rsidRPr="00661854" w:rsidRDefault="00504381" w:rsidP="00661854">
            <w:pPr>
              <w:pStyle w:val="Tableheading"/>
              <w:jc w:val="left"/>
              <w:rPr>
                <w:b/>
                <w:bCs/>
              </w:rPr>
            </w:pPr>
            <w:r w:rsidRPr="00661854">
              <w:rPr>
                <w:b/>
                <w:bCs/>
              </w:rPr>
              <w:t>Priority area</w:t>
            </w:r>
          </w:p>
        </w:tc>
        <w:tc>
          <w:tcPr>
            <w:tcW w:w="0" w:type="auto"/>
            <w:shd w:val="clear" w:color="auto" w:fill="D9F2D0" w:themeFill="accent6" w:themeFillTint="33"/>
            <w:hideMark/>
          </w:tcPr>
          <w:p w14:paraId="04B29DA9" w14:textId="77777777" w:rsidR="00504381" w:rsidRPr="00661854" w:rsidRDefault="00504381" w:rsidP="00661854">
            <w:pPr>
              <w:pStyle w:val="Tableheading"/>
              <w:cnfStyle w:val="100000000000" w:firstRow="1" w:lastRow="0" w:firstColumn="0" w:lastColumn="0" w:oddVBand="0" w:evenVBand="0" w:oddHBand="0" w:evenHBand="0" w:firstRowFirstColumn="0" w:firstRowLastColumn="0" w:lastRowFirstColumn="0" w:lastRowLastColumn="0"/>
              <w:rPr>
                <w:b/>
                <w:bCs/>
              </w:rPr>
            </w:pPr>
            <w:r w:rsidRPr="00661854">
              <w:rPr>
                <w:b/>
                <w:bCs/>
              </w:rPr>
              <w:t>Key focus</w:t>
            </w:r>
          </w:p>
        </w:tc>
        <w:tc>
          <w:tcPr>
            <w:tcW w:w="0" w:type="auto"/>
            <w:shd w:val="clear" w:color="auto" w:fill="D9F2D0" w:themeFill="accent6" w:themeFillTint="33"/>
            <w:hideMark/>
          </w:tcPr>
          <w:p w14:paraId="53570142" w14:textId="77777777" w:rsidR="00504381" w:rsidRPr="00661854" w:rsidRDefault="00504381" w:rsidP="00661854">
            <w:pPr>
              <w:pStyle w:val="Tableheading"/>
              <w:cnfStyle w:val="100000000000" w:firstRow="1" w:lastRow="0" w:firstColumn="0" w:lastColumn="0" w:oddVBand="0" w:evenVBand="0" w:oddHBand="0" w:evenHBand="0" w:firstRowFirstColumn="0" w:firstRowLastColumn="0" w:lastRowFirstColumn="0" w:lastRowLastColumn="0"/>
              <w:rPr>
                <w:b/>
                <w:bCs/>
              </w:rPr>
            </w:pPr>
            <w:r w:rsidRPr="00661854">
              <w:rPr>
                <w:b/>
                <w:bCs/>
              </w:rPr>
              <w:t>Key output</w:t>
            </w:r>
          </w:p>
        </w:tc>
        <w:tc>
          <w:tcPr>
            <w:tcW w:w="1990" w:type="dxa"/>
            <w:shd w:val="clear" w:color="auto" w:fill="D9F2D0" w:themeFill="accent6" w:themeFillTint="33"/>
            <w:hideMark/>
          </w:tcPr>
          <w:p w14:paraId="4BD828E7" w14:textId="77777777" w:rsidR="00504381" w:rsidRPr="00661854" w:rsidRDefault="00504381" w:rsidP="00661854">
            <w:pPr>
              <w:pStyle w:val="Tableheading"/>
              <w:cnfStyle w:val="100000000000" w:firstRow="1" w:lastRow="0" w:firstColumn="0" w:lastColumn="0" w:oddVBand="0" w:evenVBand="0" w:oddHBand="0" w:evenHBand="0" w:firstRowFirstColumn="0" w:firstRowLastColumn="0" w:lastRowFirstColumn="0" w:lastRowLastColumn="0"/>
              <w:rPr>
                <w:b/>
                <w:bCs/>
              </w:rPr>
            </w:pPr>
            <w:r w:rsidRPr="00661854">
              <w:rPr>
                <w:b/>
                <w:bCs/>
              </w:rPr>
              <w:t>Success measure</w:t>
            </w:r>
          </w:p>
        </w:tc>
        <w:tc>
          <w:tcPr>
            <w:tcW w:w="1263" w:type="dxa"/>
            <w:shd w:val="clear" w:color="auto" w:fill="D9F2D0" w:themeFill="accent6" w:themeFillTint="33"/>
            <w:hideMark/>
          </w:tcPr>
          <w:p w14:paraId="3EA5FD49" w14:textId="77777777" w:rsidR="00504381" w:rsidRPr="00661854" w:rsidRDefault="00504381" w:rsidP="00661854">
            <w:pPr>
              <w:pStyle w:val="Tableheading"/>
              <w:cnfStyle w:val="100000000000" w:firstRow="1" w:lastRow="0" w:firstColumn="0" w:lastColumn="0" w:oddVBand="0" w:evenVBand="0" w:oddHBand="0" w:evenHBand="0" w:firstRowFirstColumn="0" w:firstRowLastColumn="0" w:lastRowFirstColumn="0" w:lastRowLastColumn="0"/>
              <w:rPr>
                <w:b/>
                <w:bCs/>
              </w:rPr>
            </w:pPr>
            <w:r w:rsidRPr="00661854">
              <w:rPr>
                <w:b/>
                <w:bCs/>
              </w:rPr>
              <w:t>Lead</w:t>
            </w:r>
          </w:p>
        </w:tc>
      </w:tr>
      <w:tr w:rsidR="000A2583" w:rsidRPr="00704A0E" w14:paraId="7CAA4B48" w14:textId="77777777" w:rsidTr="004D1B4B">
        <w:tc>
          <w:tcPr>
            <w:cnfStyle w:val="001000000000" w:firstRow="0" w:lastRow="0" w:firstColumn="1" w:lastColumn="0" w:oddVBand="0" w:evenVBand="0" w:oddHBand="0" w:evenHBand="0" w:firstRowFirstColumn="0" w:firstRowLastColumn="0" w:lastRowFirstColumn="0" w:lastRowLastColumn="0"/>
            <w:tcW w:w="0" w:type="auto"/>
          </w:tcPr>
          <w:p w14:paraId="78A6EFCD" w14:textId="4A74C90E" w:rsidR="003D3BD0" w:rsidRPr="004D1B4B" w:rsidRDefault="003D3BD0" w:rsidP="004D1B4B">
            <w:pPr>
              <w:spacing w:before="72" w:after="72" w:line="240" w:lineRule="auto"/>
              <w:jc w:val="left"/>
              <w:rPr>
                <w:b w:val="0"/>
                <w:bCs/>
              </w:rPr>
            </w:pPr>
            <w:r w:rsidRPr="004D1B4B">
              <w:rPr>
                <w:b w:val="0"/>
                <w:bCs/>
              </w:rPr>
              <w:t xml:space="preserve">Genetics </w:t>
            </w:r>
            <w:r w:rsidR="00E50C7A">
              <w:rPr>
                <w:b w:val="0"/>
                <w:bCs/>
              </w:rPr>
              <w:t>and</w:t>
            </w:r>
            <w:r w:rsidRPr="004D1B4B">
              <w:rPr>
                <w:b w:val="0"/>
                <w:bCs/>
              </w:rPr>
              <w:t xml:space="preserve"> </w:t>
            </w:r>
            <w:r w:rsidR="00E50C7A">
              <w:rPr>
                <w:b w:val="0"/>
                <w:bCs/>
              </w:rPr>
              <w:t>b</w:t>
            </w:r>
            <w:r w:rsidRPr="004D1B4B">
              <w:rPr>
                <w:b w:val="0"/>
                <w:bCs/>
              </w:rPr>
              <w:t>reeding</w:t>
            </w:r>
          </w:p>
        </w:tc>
        <w:tc>
          <w:tcPr>
            <w:tcW w:w="0" w:type="auto"/>
          </w:tcPr>
          <w:p w14:paraId="374A73B3" w14:textId="1F743A63"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 xml:space="preserve">Review adoption </w:t>
            </w:r>
            <w:r w:rsidR="00E50C7A">
              <w:t>and</w:t>
            </w:r>
            <w:r w:rsidR="00E50C7A" w:rsidRPr="00710917">
              <w:t xml:space="preserve"> </w:t>
            </w:r>
            <w:r w:rsidRPr="00710917">
              <w:t>update targets</w:t>
            </w:r>
          </w:p>
        </w:tc>
        <w:tc>
          <w:tcPr>
            <w:tcW w:w="0" w:type="auto"/>
          </w:tcPr>
          <w:p w14:paraId="3E457285" w14:textId="5055C6C4"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2026–2030 impact report</w:t>
            </w:r>
          </w:p>
        </w:tc>
        <w:tc>
          <w:tcPr>
            <w:tcW w:w="1990" w:type="dxa"/>
          </w:tcPr>
          <w:p w14:paraId="09471FA7" w14:textId="05B72014"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Majority of recorded herds using Enviro index</w:t>
            </w:r>
          </w:p>
        </w:tc>
        <w:tc>
          <w:tcPr>
            <w:tcW w:w="1263" w:type="dxa"/>
          </w:tcPr>
          <w:p w14:paraId="0895FA26" w14:textId="5D564EB2"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AHDB</w:t>
            </w:r>
          </w:p>
        </w:tc>
      </w:tr>
      <w:tr w:rsidR="000A2583" w:rsidRPr="00704A0E" w14:paraId="230A2EE3" w14:textId="77777777" w:rsidTr="004D1B4B">
        <w:tc>
          <w:tcPr>
            <w:cnfStyle w:val="001000000000" w:firstRow="0" w:lastRow="0" w:firstColumn="1" w:lastColumn="0" w:oddVBand="0" w:evenVBand="0" w:oddHBand="0" w:evenHBand="0" w:firstRowFirstColumn="0" w:firstRowLastColumn="0" w:lastRowFirstColumn="0" w:lastRowLastColumn="0"/>
            <w:tcW w:w="0" w:type="auto"/>
          </w:tcPr>
          <w:p w14:paraId="2C17144D" w14:textId="0A4CE026" w:rsidR="003D3BD0" w:rsidRPr="004D1B4B" w:rsidRDefault="003D3BD0" w:rsidP="004D1B4B">
            <w:pPr>
              <w:spacing w:before="72" w:after="72" w:line="240" w:lineRule="auto"/>
              <w:jc w:val="left"/>
              <w:rPr>
                <w:b w:val="0"/>
                <w:bCs/>
              </w:rPr>
            </w:pPr>
            <w:r w:rsidRPr="004D1B4B">
              <w:rPr>
                <w:b w:val="0"/>
                <w:bCs/>
              </w:rPr>
              <w:t xml:space="preserve">Lifetime </w:t>
            </w:r>
            <w:r w:rsidR="00E50C7A">
              <w:rPr>
                <w:b w:val="0"/>
                <w:bCs/>
              </w:rPr>
              <w:t>g</w:t>
            </w:r>
            <w:r w:rsidRPr="004D1B4B">
              <w:rPr>
                <w:b w:val="0"/>
                <w:bCs/>
              </w:rPr>
              <w:t>rowth</w:t>
            </w:r>
          </w:p>
        </w:tc>
        <w:tc>
          <w:tcPr>
            <w:tcW w:w="0" w:type="auto"/>
          </w:tcPr>
          <w:p w14:paraId="0C728D4A" w14:textId="02025E5E"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Review finishing efficiency progress</w:t>
            </w:r>
          </w:p>
        </w:tc>
        <w:tc>
          <w:tcPr>
            <w:tcW w:w="0" w:type="auto"/>
          </w:tcPr>
          <w:p w14:paraId="21A31605" w14:textId="2FEADFE4"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Sector-wide efficiency report</w:t>
            </w:r>
          </w:p>
        </w:tc>
        <w:tc>
          <w:tcPr>
            <w:tcW w:w="1990" w:type="dxa"/>
          </w:tcPr>
          <w:p w14:paraId="089071E5" w14:textId="609BF9F5"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Sustained ↓ finishing age</w:t>
            </w:r>
          </w:p>
        </w:tc>
        <w:tc>
          <w:tcPr>
            <w:tcW w:w="1263" w:type="dxa"/>
          </w:tcPr>
          <w:p w14:paraId="286E1AE3" w14:textId="7FB3D508"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AHDB</w:t>
            </w:r>
            <w:r w:rsidR="00256701">
              <w:t xml:space="preserve"> </w:t>
            </w:r>
          </w:p>
        </w:tc>
      </w:tr>
      <w:tr w:rsidR="000A2583" w:rsidRPr="00704A0E" w14:paraId="6B737AF9" w14:textId="77777777" w:rsidTr="004D1B4B">
        <w:tc>
          <w:tcPr>
            <w:cnfStyle w:val="001000000000" w:firstRow="0" w:lastRow="0" w:firstColumn="1" w:lastColumn="0" w:oddVBand="0" w:evenVBand="0" w:oddHBand="0" w:evenHBand="0" w:firstRowFirstColumn="0" w:firstRowLastColumn="0" w:lastRowFirstColumn="0" w:lastRowLastColumn="0"/>
            <w:tcW w:w="0" w:type="auto"/>
          </w:tcPr>
          <w:p w14:paraId="58B58BB0" w14:textId="55779DB9" w:rsidR="003D3BD0" w:rsidRPr="004D1B4B" w:rsidRDefault="003D3BD0" w:rsidP="004D1B4B">
            <w:pPr>
              <w:spacing w:before="72" w:after="72" w:line="240" w:lineRule="auto"/>
              <w:jc w:val="left"/>
              <w:rPr>
                <w:b w:val="0"/>
                <w:bCs/>
              </w:rPr>
            </w:pPr>
            <w:r w:rsidRPr="004D1B4B">
              <w:rPr>
                <w:b w:val="0"/>
                <w:bCs/>
              </w:rPr>
              <w:t xml:space="preserve">Health </w:t>
            </w:r>
            <w:r w:rsidR="00E50C7A">
              <w:rPr>
                <w:b w:val="0"/>
                <w:bCs/>
              </w:rPr>
              <w:t>and</w:t>
            </w:r>
            <w:r w:rsidRPr="004D1B4B">
              <w:rPr>
                <w:b w:val="0"/>
                <w:bCs/>
              </w:rPr>
              <w:t xml:space="preserve"> </w:t>
            </w:r>
            <w:r w:rsidR="00E50C7A">
              <w:rPr>
                <w:b w:val="0"/>
                <w:bCs/>
              </w:rPr>
              <w:t>w</w:t>
            </w:r>
            <w:r w:rsidRPr="004D1B4B">
              <w:rPr>
                <w:b w:val="0"/>
                <w:bCs/>
              </w:rPr>
              <w:t>elfare</w:t>
            </w:r>
          </w:p>
        </w:tc>
        <w:tc>
          <w:tcPr>
            <w:tcW w:w="0" w:type="auto"/>
          </w:tcPr>
          <w:p w14:paraId="47BCB4E1" w14:textId="5A4C2461"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 xml:space="preserve">Review health planning </w:t>
            </w:r>
            <w:r w:rsidR="00E50C7A">
              <w:t>and</w:t>
            </w:r>
            <w:r w:rsidR="00E50C7A" w:rsidRPr="00710917">
              <w:t xml:space="preserve"> </w:t>
            </w:r>
            <w:r w:rsidRPr="00710917">
              <w:t>disease reduction</w:t>
            </w:r>
          </w:p>
        </w:tc>
        <w:tc>
          <w:tcPr>
            <w:tcW w:w="0" w:type="auto"/>
          </w:tcPr>
          <w:p w14:paraId="2D7402B1" w14:textId="367314B8"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National health impact review</w:t>
            </w:r>
          </w:p>
        </w:tc>
        <w:tc>
          <w:tcPr>
            <w:tcW w:w="1990" w:type="dxa"/>
          </w:tcPr>
          <w:p w14:paraId="569809CE" w14:textId="77EE97F4"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Demonstrable productivity gains</w:t>
            </w:r>
          </w:p>
        </w:tc>
        <w:tc>
          <w:tcPr>
            <w:tcW w:w="1263" w:type="dxa"/>
          </w:tcPr>
          <w:p w14:paraId="21BD04F2" w14:textId="119F298F"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 xml:space="preserve">AHDB/ </w:t>
            </w:r>
            <w:r w:rsidR="00256701">
              <w:t>HCC/</w:t>
            </w:r>
            <w:r w:rsidRPr="00710917">
              <w:t>RHW</w:t>
            </w:r>
          </w:p>
        </w:tc>
      </w:tr>
      <w:tr w:rsidR="000A2583" w:rsidRPr="00704A0E" w14:paraId="7A6E73BE" w14:textId="77777777" w:rsidTr="004D1B4B">
        <w:tc>
          <w:tcPr>
            <w:cnfStyle w:val="001000000000" w:firstRow="0" w:lastRow="0" w:firstColumn="1" w:lastColumn="0" w:oddVBand="0" w:evenVBand="0" w:oddHBand="0" w:evenHBand="0" w:firstRowFirstColumn="0" w:firstRowLastColumn="0" w:lastRowFirstColumn="0" w:lastRowLastColumn="0"/>
            <w:tcW w:w="0" w:type="auto"/>
          </w:tcPr>
          <w:p w14:paraId="4841921A" w14:textId="4B8D3338" w:rsidR="003D3BD0" w:rsidRPr="004D1B4B" w:rsidRDefault="003D3BD0" w:rsidP="004D1B4B">
            <w:pPr>
              <w:spacing w:before="72" w:after="72" w:line="240" w:lineRule="auto"/>
              <w:jc w:val="left"/>
              <w:rPr>
                <w:b w:val="0"/>
                <w:bCs/>
              </w:rPr>
            </w:pPr>
            <w:r w:rsidRPr="004D1B4B">
              <w:rPr>
                <w:b w:val="0"/>
                <w:bCs/>
              </w:rPr>
              <w:t xml:space="preserve">Soil </w:t>
            </w:r>
            <w:r w:rsidR="00E50C7A">
              <w:rPr>
                <w:b w:val="0"/>
                <w:bCs/>
              </w:rPr>
              <w:t>h</w:t>
            </w:r>
            <w:r w:rsidRPr="004D1B4B">
              <w:rPr>
                <w:b w:val="0"/>
                <w:bCs/>
              </w:rPr>
              <w:t>ealth</w:t>
            </w:r>
          </w:p>
        </w:tc>
        <w:tc>
          <w:tcPr>
            <w:tcW w:w="0" w:type="auto"/>
          </w:tcPr>
          <w:p w14:paraId="168EBBCD" w14:textId="5D5356CD"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Evaluate soil management progress vs policy ambition</w:t>
            </w:r>
          </w:p>
        </w:tc>
        <w:tc>
          <w:tcPr>
            <w:tcW w:w="0" w:type="auto"/>
          </w:tcPr>
          <w:p w14:paraId="7CC75E77" w14:textId="6135CBE4"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Soil health progress report</w:t>
            </w:r>
          </w:p>
        </w:tc>
        <w:tc>
          <w:tcPr>
            <w:tcW w:w="1990" w:type="dxa"/>
          </w:tcPr>
          <w:p w14:paraId="078007E0" w14:textId="67DBC65D"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Alignment with Defra 60% target</w:t>
            </w:r>
          </w:p>
        </w:tc>
        <w:tc>
          <w:tcPr>
            <w:tcW w:w="1263" w:type="dxa"/>
          </w:tcPr>
          <w:p w14:paraId="55BACD9A" w14:textId="254E10BE"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Defra</w:t>
            </w:r>
            <w:r w:rsidR="00256701">
              <w:t>/WG</w:t>
            </w:r>
          </w:p>
        </w:tc>
      </w:tr>
      <w:tr w:rsidR="000A2583" w:rsidRPr="00704A0E" w14:paraId="1D7E643F" w14:textId="77777777" w:rsidTr="004D1B4B">
        <w:tc>
          <w:tcPr>
            <w:cnfStyle w:val="001000000000" w:firstRow="0" w:lastRow="0" w:firstColumn="1" w:lastColumn="0" w:oddVBand="0" w:evenVBand="0" w:oddHBand="0" w:evenHBand="0" w:firstRowFirstColumn="0" w:firstRowLastColumn="0" w:lastRowFirstColumn="0" w:lastRowLastColumn="0"/>
            <w:tcW w:w="0" w:type="auto"/>
          </w:tcPr>
          <w:p w14:paraId="7A5B4851" w14:textId="067732F8" w:rsidR="003D3BD0" w:rsidRPr="004D1B4B" w:rsidRDefault="003D3BD0" w:rsidP="004D1B4B">
            <w:pPr>
              <w:spacing w:before="72" w:after="72" w:line="240" w:lineRule="auto"/>
              <w:jc w:val="left"/>
              <w:rPr>
                <w:b w:val="0"/>
                <w:bCs/>
              </w:rPr>
            </w:pPr>
            <w:r w:rsidRPr="004D1B4B">
              <w:rPr>
                <w:b w:val="0"/>
                <w:bCs/>
              </w:rPr>
              <w:t>Grass–</w:t>
            </w:r>
            <w:r w:rsidR="00E50C7A">
              <w:rPr>
                <w:b w:val="0"/>
                <w:bCs/>
              </w:rPr>
              <w:t>l</w:t>
            </w:r>
            <w:r w:rsidRPr="004D1B4B">
              <w:rPr>
                <w:b w:val="0"/>
                <w:bCs/>
              </w:rPr>
              <w:t xml:space="preserve">egume </w:t>
            </w:r>
            <w:r w:rsidR="00E50C7A">
              <w:rPr>
                <w:b w:val="0"/>
                <w:bCs/>
              </w:rPr>
              <w:t>m</w:t>
            </w:r>
            <w:r w:rsidRPr="004D1B4B">
              <w:rPr>
                <w:b w:val="0"/>
                <w:bCs/>
              </w:rPr>
              <w:t>ix</w:t>
            </w:r>
          </w:p>
        </w:tc>
        <w:tc>
          <w:tcPr>
            <w:tcW w:w="0" w:type="auto"/>
          </w:tcPr>
          <w:p w14:paraId="1AF234DA" w14:textId="17FA0389"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Assess stability and permanence of adoption</w:t>
            </w:r>
          </w:p>
        </w:tc>
        <w:tc>
          <w:tcPr>
            <w:tcW w:w="0" w:type="auto"/>
          </w:tcPr>
          <w:p w14:paraId="58E2588D" w14:textId="6D6660B4"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Legume retention assessment</w:t>
            </w:r>
          </w:p>
        </w:tc>
        <w:tc>
          <w:tcPr>
            <w:tcW w:w="1990" w:type="dxa"/>
          </w:tcPr>
          <w:p w14:paraId="7E6BEC64" w14:textId="0B98D39A"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Sustained area under legumes</w:t>
            </w:r>
          </w:p>
        </w:tc>
        <w:tc>
          <w:tcPr>
            <w:tcW w:w="1263" w:type="dxa"/>
          </w:tcPr>
          <w:p w14:paraId="0D58A9FF" w14:textId="43E1956A"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AHDB</w:t>
            </w:r>
            <w:r w:rsidR="00256701">
              <w:t>/HCC</w:t>
            </w:r>
          </w:p>
        </w:tc>
      </w:tr>
      <w:tr w:rsidR="000A2583" w:rsidRPr="00704A0E" w14:paraId="785CFDA2" w14:textId="77777777" w:rsidTr="004D1B4B">
        <w:tc>
          <w:tcPr>
            <w:cnfStyle w:val="001000000000" w:firstRow="0" w:lastRow="0" w:firstColumn="1" w:lastColumn="0" w:oddVBand="0" w:evenVBand="0" w:oddHBand="0" w:evenHBand="0" w:firstRowFirstColumn="0" w:firstRowLastColumn="0" w:lastRowFirstColumn="0" w:lastRowLastColumn="0"/>
            <w:tcW w:w="0" w:type="auto"/>
          </w:tcPr>
          <w:p w14:paraId="14D878BD" w14:textId="68CA8FFF" w:rsidR="003D3BD0" w:rsidRPr="004D1B4B" w:rsidRDefault="003D3BD0" w:rsidP="004D1B4B">
            <w:pPr>
              <w:spacing w:before="72" w:after="72" w:line="240" w:lineRule="auto"/>
              <w:jc w:val="left"/>
              <w:rPr>
                <w:b w:val="0"/>
                <w:bCs/>
              </w:rPr>
            </w:pPr>
            <w:r w:rsidRPr="004D1B4B">
              <w:rPr>
                <w:b w:val="0"/>
                <w:bCs/>
              </w:rPr>
              <w:t xml:space="preserve">Nitrogen </w:t>
            </w:r>
            <w:r w:rsidR="00E50C7A">
              <w:rPr>
                <w:b w:val="0"/>
                <w:bCs/>
              </w:rPr>
              <w:t>e</w:t>
            </w:r>
            <w:r w:rsidRPr="004D1B4B">
              <w:rPr>
                <w:b w:val="0"/>
                <w:bCs/>
              </w:rPr>
              <w:t>fficiency</w:t>
            </w:r>
          </w:p>
        </w:tc>
        <w:tc>
          <w:tcPr>
            <w:tcW w:w="0" w:type="auto"/>
          </w:tcPr>
          <w:p w14:paraId="4F9CB8CF" w14:textId="75F6148E"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 xml:space="preserve">Review nutrient efficiency </w:t>
            </w:r>
            <w:r w:rsidR="00E50C7A">
              <w:t>and</w:t>
            </w:r>
            <w:r w:rsidR="00E50C7A" w:rsidRPr="00710917">
              <w:t xml:space="preserve"> </w:t>
            </w:r>
            <w:r w:rsidRPr="00710917">
              <w:t>regulatory alignment</w:t>
            </w:r>
          </w:p>
        </w:tc>
        <w:tc>
          <w:tcPr>
            <w:tcW w:w="0" w:type="auto"/>
          </w:tcPr>
          <w:p w14:paraId="4A6AC859" w14:textId="3F5E31B0"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Nutrient strategy refresh</w:t>
            </w:r>
          </w:p>
        </w:tc>
        <w:tc>
          <w:tcPr>
            <w:tcW w:w="1990" w:type="dxa"/>
          </w:tcPr>
          <w:p w14:paraId="7D94CE6D" w14:textId="1BA50CEC"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Continued downward N trend</w:t>
            </w:r>
          </w:p>
        </w:tc>
        <w:tc>
          <w:tcPr>
            <w:tcW w:w="1263" w:type="dxa"/>
          </w:tcPr>
          <w:p w14:paraId="50C03278" w14:textId="3E80E129" w:rsidR="003D3BD0" w:rsidRPr="00704A0E" w:rsidRDefault="003D3BD0"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rsidRPr="00710917">
              <w:t xml:space="preserve">AHDB/ </w:t>
            </w:r>
            <w:r w:rsidR="00256701">
              <w:t>HCC/</w:t>
            </w:r>
            <w:r w:rsidRPr="00710917">
              <w:t>AIC</w:t>
            </w:r>
          </w:p>
        </w:tc>
      </w:tr>
      <w:tr w:rsidR="000A2583" w:rsidRPr="00704A0E" w14:paraId="286CD51E" w14:textId="77777777" w:rsidTr="004D1B4B">
        <w:tc>
          <w:tcPr>
            <w:cnfStyle w:val="001000000000" w:firstRow="0" w:lastRow="0" w:firstColumn="1" w:lastColumn="0" w:oddVBand="0" w:evenVBand="0" w:oddHBand="0" w:evenHBand="0" w:firstRowFirstColumn="0" w:firstRowLastColumn="0" w:lastRowFirstColumn="0" w:lastRowLastColumn="0"/>
            <w:tcW w:w="0" w:type="auto"/>
          </w:tcPr>
          <w:p w14:paraId="227B1A1A" w14:textId="72C124F4" w:rsidR="003D3BD0" w:rsidRPr="004D1B4B" w:rsidRDefault="00B34286" w:rsidP="004D1B4B">
            <w:pPr>
              <w:spacing w:before="72" w:after="72" w:line="240" w:lineRule="auto"/>
              <w:jc w:val="left"/>
              <w:rPr>
                <w:b w:val="0"/>
                <w:bCs/>
              </w:rPr>
            </w:pPr>
            <w:r w:rsidRPr="004D1B4B">
              <w:rPr>
                <w:b w:val="0"/>
                <w:bCs/>
              </w:rPr>
              <w:t>Improved nutrition</w:t>
            </w:r>
          </w:p>
        </w:tc>
        <w:tc>
          <w:tcPr>
            <w:tcW w:w="0" w:type="auto"/>
          </w:tcPr>
          <w:p w14:paraId="67A520CC" w14:textId="6CE7BBC2" w:rsidR="003D3BD0" w:rsidRPr="00704A0E" w:rsidRDefault="005A79B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t>Review nutrition progress and identify next-stage priorities</w:t>
            </w:r>
          </w:p>
        </w:tc>
        <w:tc>
          <w:tcPr>
            <w:tcW w:w="0" w:type="auto"/>
          </w:tcPr>
          <w:p w14:paraId="44E82BA5" w14:textId="1ABCDDD2" w:rsidR="003D3BD0" w:rsidRPr="00704A0E" w:rsidRDefault="005A79B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t>Nutrition and feed efficiency review</w:t>
            </w:r>
          </w:p>
        </w:tc>
        <w:tc>
          <w:tcPr>
            <w:tcW w:w="1990" w:type="dxa"/>
          </w:tcPr>
          <w:p w14:paraId="19DF243F" w14:textId="51178913" w:rsidR="003D3BD0" w:rsidRPr="00704A0E" w:rsidRDefault="005A79B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t>Clear evidence base for future nutrition measures</w:t>
            </w:r>
          </w:p>
        </w:tc>
        <w:tc>
          <w:tcPr>
            <w:tcW w:w="1263" w:type="dxa"/>
          </w:tcPr>
          <w:p w14:paraId="207E4D6B" w14:textId="555B0CCA" w:rsidR="003D3BD0" w:rsidRPr="00704A0E" w:rsidRDefault="005A79BB" w:rsidP="004D1B4B">
            <w:pPr>
              <w:spacing w:before="72" w:after="72" w:line="240" w:lineRule="auto"/>
              <w:jc w:val="left"/>
              <w:cnfStyle w:val="000000000000" w:firstRow="0" w:lastRow="0" w:firstColumn="0" w:lastColumn="0" w:oddVBand="0" w:evenVBand="0" w:oddHBand="0" w:evenHBand="0" w:firstRowFirstColumn="0" w:firstRowLastColumn="0" w:lastRowFirstColumn="0" w:lastRowLastColumn="0"/>
            </w:pPr>
            <w:r>
              <w:t>AHDB/ HCC/AIC</w:t>
            </w:r>
          </w:p>
        </w:tc>
      </w:tr>
    </w:tbl>
    <w:p w14:paraId="12494D87" w14:textId="368557B3" w:rsidR="00C6668B" w:rsidRDefault="00C6668B" w:rsidP="00BE5234">
      <w:pPr>
        <w:ind w:left="0" w:firstLine="0"/>
      </w:pPr>
      <w:r>
        <w:br w:type="page"/>
      </w:r>
    </w:p>
    <w:p w14:paraId="02839E6B" w14:textId="2FE09C5B" w:rsidR="00A56934" w:rsidRPr="004D2686" w:rsidRDefault="00A56934" w:rsidP="00474497">
      <w:pPr>
        <w:pStyle w:val="Heading2"/>
      </w:pPr>
      <w:r w:rsidRPr="00474497">
        <w:lastRenderedPageBreak/>
        <w:t>Annex</w:t>
      </w:r>
      <w:r w:rsidR="003872F3" w:rsidRPr="00474497">
        <w:t>e</w:t>
      </w:r>
      <w:r w:rsidRPr="004D2686">
        <w:t xml:space="preserve"> 1</w:t>
      </w:r>
    </w:p>
    <w:p w14:paraId="5899F304" w14:textId="4C1208E5" w:rsidR="00A56934" w:rsidRDefault="006424C3" w:rsidP="00A56934">
      <w:pPr>
        <w:rPr>
          <w:rFonts w:eastAsiaTheme="minorEastAsia" w:cstheme="minorBidi"/>
          <w:color w:val="000000" w:themeColor="text1"/>
          <w:kern w:val="0"/>
          <w:lang w:eastAsia="ja-JP"/>
          <w14:ligatures w14:val="none"/>
        </w:rPr>
      </w:pPr>
      <w:r>
        <w:rPr>
          <w:rFonts w:eastAsiaTheme="minorEastAsia" w:cstheme="minorBidi"/>
          <w:color w:val="000000" w:themeColor="text1"/>
          <w:kern w:val="0"/>
          <w:lang w:eastAsia="ja-JP"/>
          <w14:ligatures w14:val="none"/>
        </w:rPr>
        <w:t>Assumed ado</w:t>
      </w:r>
      <w:r w:rsidR="002D3DAF">
        <w:rPr>
          <w:rFonts w:eastAsiaTheme="minorEastAsia" w:cstheme="minorBidi"/>
          <w:color w:val="000000" w:themeColor="text1"/>
          <w:kern w:val="0"/>
          <w:lang w:eastAsia="ja-JP"/>
          <w14:ligatures w14:val="none"/>
        </w:rPr>
        <w:t xml:space="preserve">ption rates to 2050 for each mitigation measure </w:t>
      </w:r>
      <w:r w:rsidR="00DC28A2">
        <w:rPr>
          <w:rFonts w:eastAsiaTheme="minorEastAsia" w:cstheme="minorBidi"/>
          <w:color w:val="000000" w:themeColor="text1"/>
          <w:kern w:val="0"/>
          <w:lang w:eastAsia="ja-JP"/>
          <w14:ligatures w14:val="none"/>
        </w:rPr>
        <w:t xml:space="preserve">(informed by the Beef </w:t>
      </w:r>
      <w:r w:rsidR="007E13B7">
        <w:rPr>
          <w:rFonts w:eastAsiaTheme="minorEastAsia" w:cstheme="minorBidi"/>
          <w:color w:val="000000" w:themeColor="text1"/>
          <w:kern w:val="0"/>
          <w:lang w:eastAsia="ja-JP"/>
          <w14:ligatures w14:val="none"/>
        </w:rPr>
        <w:t xml:space="preserve">&amp; </w:t>
      </w:r>
      <w:r w:rsidR="00DC28A2">
        <w:rPr>
          <w:rFonts w:eastAsiaTheme="minorEastAsia" w:cstheme="minorBidi"/>
          <w:color w:val="000000" w:themeColor="text1"/>
          <w:kern w:val="0"/>
          <w:lang w:eastAsia="ja-JP"/>
          <w14:ligatures w14:val="none"/>
        </w:rPr>
        <w:t xml:space="preserve">Lamb Environmental Roadmap Technical Steering Group). </w:t>
      </w:r>
    </w:p>
    <w:tbl>
      <w:tblPr>
        <w:tblStyle w:val="TableGrid0"/>
        <w:tblW w:w="0" w:type="auto"/>
        <w:tblLook w:val="04A0" w:firstRow="1" w:lastRow="0" w:firstColumn="1" w:lastColumn="0" w:noHBand="0" w:noVBand="1"/>
      </w:tblPr>
      <w:tblGrid>
        <w:gridCol w:w="3670"/>
        <w:gridCol w:w="2268"/>
      </w:tblGrid>
      <w:tr w:rsidR="00C51254" w14:paraId="0074473F" w14:textId="77777777" w:rsidTr="004D1B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0" w:type="dxa"/>
            <w:shd w:val="clear" w:color="auto" w:fill="D3E3C0"/>
          </w:tcPr>
          <w:p w14:paraId="250CCEAD" w14:textId="3DDC783B" w:rsidR="00C51254" w:rsidRPr="00474497" w:rsidRDefault="00C51254" w:rsidP="00474497">
            <w:pPr>
              <w:pStyle w:val="Tableheading"/>
              <w:jc w:val="left"/>
              <w:rPr>
                <w:b/>
                <w:bCs/>
              </w:rPr>
            </w:pPr>
            <w:r w:rsidRPr="00474497">
              <w:rPr>
                <w:b/>
                <w:bCs/>
              </w:rPr>
              <w:t xml:space="preserve">Mitigation </w:t>
            </w:r>
            <w:r w:rsidR="007E13B7" w:rsidRPr="00474497">
              <w:rPr>
                <w:b/>
                <w:bCs/>
              </w:rPr>
              <w:t>m</w:t>
            </w:r>
            <w:r w:rsidRPr="00474497">
              <w:rPr>
                <w:b/>
                <w:bCs/>
              </w:rPr>
              <w:t>easure</w:t>
            </w:r>
          </w:p>
        </w:tc>
        <w:tc>
          <w:tcPr>
            <w:tcW w:w="2268" w:type="dxa"/>
            <w:shd w:val="clear" w:color="auto" w:fill="D3E3C0"/>
          </w:tcPr>
          <w:p w14:paraId="7221B305" w14:textId="1DC2EA34" w:rsidR="00C51254" w:rsidRPr="00474497" w:rsidRDefault="002D3DAF" w:rsidP="00474497">
            <w:pPr>
              <w:pStyle w:val="Tableheading"/>
              <w:cnfStyle w:val="100000000000" w:firstRow="1" w:lastRow="0" w:firstColumn="0" w:lastColumn="0" w:oddVBand="0" w:evenVBand="0" w:oddHBand="0" w:evenHBand="0" w:firstRowFirstColumn="0" w:firstRowLastColumn="0" w:lastRowFirstColumn="0" w:lastRowLastColumn="0"/>
              <w:rPr>
                <w:b/>
                <w:bCs/>
              </w:rPr>
            </w:pPr>
            <w:r w:rsidRPr="00474497">
              <w:rPr>
                <w:b/>
                <w:bCs/>
              </w:rPr>
              <w:t>Adoption rates</w:t>
            </w:r>
          </w:p>
        </w:tc>
      </w:tr>
      <w:tr w:rsidR="00C51254" w14:paraId="3CA625F4" w14:textId="77777777" w:rsidTr="00593098">
        <w:tc>
          <w:tcPr>
            <w:cnfStyle w:val="001000000000" w:firstRow="0" w:lastRow="0" w:firstColumn="1" w:lastColumn="0" w:oddVBand="0" w:evenVBand="0" w:oddHBand="0" w:evenHBand="0" w:firstRowFirstColumn="0" w:firstRowLastColumn="0" w:lastRowFirstColumn="0" w:lastRowLastColumn="0"/>
            <w:tcW w:w="3670" w:type="dxa"/>
          </w:tcPr>
          <w:p w14:paraId="07DDE0C1" w14:textId="01AC9262" w:rsidR="00C51254" w:rsidRPr="004D1B4B" w:rsidRDefault="00C51254" w:rsidP="00D97D1F">
            <w:pPr>
              <w:spacing w:before="72" w:after="72" w:line="240" w:lineRule="auto"/>
              <w:ind w:left="0" w:firstLine="0"/>
              <w:jc w:val="left"/>
              <w:rPr>
                <w:rFonts w:eastAsiaTheme="minorEastAsia" w:cstheme="minorBidi"/>
                <w:b w:val="0"/>
                <w:bCs/>
                <w:color w:val="000000" w:themeColor="text1"/>
                <w:lang w:eastAsia="ja-JP"/>
              </w:rPr>
            </w:pPr>
            <w:r w:rsidRPr="004D1B4B">
              <w:rPr>
                <w:rFonts w:eastAsiaTheme="minorEastAsia" w:cstheme="minorBidi"/>
                <w:b w:val="0"/>
                <w:bCs/>
                <w:color w:val="000000" w:themeColor="text1"/>
                <w:lang w:eastAsia="ja-JP"/>
              </w:rPr>
              <w:t>Sheep breeding for core</w:t>
            </w:r>
            <w:r w:rsidR="007E13B7">
              <w:rPr>
                <w:rFonts w:eastAsiaTheme="minorEastAsia" w:cstheme="minorBidi"/>
                <w:b w:val="0"/>
                <w:bCs/>
                <w:color w:val="000000" w:themeColor="text1"/>
                <w:lang w:eastAsia="ja-JP"/>
              </w:rPr>
              <w:t xml:space="preserve"> </w:t>
            </w:r>
            <w:r w:rsidRPr="004D1B4B">
              <w:rPr>
                <w:rFonts w:eastAsiaTheme="minorEastAsia" w:cstheme="minorBidi"/>
                <w:b w:val="0"/>
                <w:bCs/>
                <w:color w:val="000000" w:themeColor="text1"/>
                <w:lang w:eastAsia="ja-JP"/>
              </w:rPr>
              <w:t>traits</w:t>
            </w:r>
          </w:p>
        </w:tc>
        <w:tc>
          <w:tcPr>
            <w:tcW w:w="2268" w:type="dxa"/>
          </w:tcPr>
          <w:p w14:paraId="448D88B7" w14:textId="77777777" w:rsidR="00C51254" w:rsidRDefault="00C51254" w:rsidP="00D97D1F">
            <w:pPr>
              <w:spacing w:before="72" w:after="72" w:line="240" w:lineRule="auto"/>
              <w:ind w:left="0" w:firstLine="0"/>
              <w:cnfStyle w:val="000000000000" w:firstRow="0" w:lastRow="0" w:firstColumn="0" w:lastColumn="0" w:oddVBand="0" w:evenVBand="0" w:oddHBand="0" w:evenHBand="0" w:firstRowFirstColumn="0" w:firstRowLastColumn="0" w:lastRowFirstColumn="0" w:lastRowLastColumn="0"/>
              <w:rPr>
                <w:rFonts w:eastAsiaTheme="minorEastAsia" w:cstheme="minorBidi"/>
                <w:color w:val="000000" w:themeColor="text1"/>
                <w:lang w:eastAsia="ja-JP"/>
              </w:rPr>
            </w:pPr>
            <w:r>
              <w:rPr>
                <w:rFonts w:ascii="Aptos Narrow" w:hAnsi="Aptos Narrow"/>
                <w:sz w:val="22"/>
              </w:rPr>
              <w:t>80%</w:t>
            </w:r>
          </w:p>
        </w:tc>
      </w:tr>
      <w:tr w:rsidR="00C51254" w14:paraId="03497C01" w14:textId="77777777" w:rsidTr="00593098">
        <w:tc>
          <w:tcPr>
            <w:cnfStyle w:val="001000000000" w:firstRow="0" w:lastRow="0" w:firstColumn="1" w:lastColumn="0" w:oddVBand="0" w:evenVBand="0" w:oddHBand="0" w:evenHBand="0" w:firstRowFirstColumn="0" w:firstRowLastColumn="0" w:lastRowFirstColumn="0" w:lastRowLastColumn="0"/>
            <w:tcW w:w="3670" w:type="dxa"/>
          </w:tcPr>
          <w:p w14:paraId="4D0AC586" w14:textId="77777777" w:rsidR="00C51254" w:rsidRPr="004D1B4B" w:rsidRDefault="00C51254" w:rsidP="00D97D1F">
            <w:pPr>
              <w:spacing w:before="72" w:after="72" w:line="240" w:lineRule="auto"/>
              <w:ind w:left="0" w:firstLine="0"/>
              <w:jc w:val="left"/>
              <w:rPr>
                <w:rFonts w:eastAsiaTheme="minorEastAsia" w:cstheme="minorBidi"/>
                <w:b w:val="0"/>
                <w:bCs/>
                <w:color w:val="000000" w:themeColor="text1"/>
                <w:lang w:eastAsia="ja-JP"/>
              </w:rPr>
            </w:pPr>
            <w:r w:rsidRPr="004D1B4B">
              <w:rPr>
                <w:rFonts w:eastAsiaTheme="minorEastAsia" w:cstheme="minorBidi"/>
                <w:b w:val="0"/>
                <w:bCs/>
                <w:color w:val="000000" w:themeColor="text1"/>
                <w:lang w:eastAsia="ja-JP"/>
              </w:rPr>
              <w:t>Sheep breeding for non-core traits</w:t>
            </w:r>
          </w:p>
        </w:tc>
        <w:tc>
          <w:tcPr>
            <w:tcW w:w="2268" w:type="dxa"/>
          </w:tcPr>
          <w:p w14:paraId="48927D7C" w14:textId="77777777" w:rsidR="00C51254" w:rsidRDefault="00C51254" w:rsidP="00D97D1F">
            <w:pPr>
              <w:spacing w:before="72" w:after="72" w:line="240" w:lineRule="auto"/>
              <w:ind w:left="0" w:firstLine="0"/>
              <w:cnfStyle w:val="000000000000" w:firstRow="0" w:lastRow="0" w:firstColumn="0" w:lastColumn="0" w:oddVBand="0" w:evenVBand="0" w:oddHBand="0" w:evenHBand="0" w:firstRowFirstColumn="0" w:firstRowLastColumn="0" w:lastRowFirstColumn="0" w:lastRowLastColumn="0"/>
              <w:rPr>
                <w:rFonts w:eastAsiaTheme="minorEastAsia" w:cstheme="minorBidi"/>
                <w:color w:val="000000" w:themeColor="text1"/>
                <w:lang w:eastAsia="ja-JP"/>
              </w:rPr>
            </w:pPr>
            <w:r>
              <w:rPr>
                <w:rFonts w:ascii="Aptos Narrow" w:hAnsi="Aptos Narrow"/>
                <w:sz w:val="22"/>
              </w:rPr>
              <w:t>25%</w:t>
            </w:r>
          </w:p>
        </w:tc>
      </w:tr>
      <w:tr w:rsidR="00C51254" w14:paraId="60257CDF" w14:textId="77777777" w:rsidTr="00593098">
        <w:tc>
          <w:tcPr>
            <w:cnfStyle w:val="001000000000" w:firstRow="0" w:lastRow="0" w:firstColumn="1" w:lastColumn="0" w:oddVBand="0" w:evenVBand="0" w:oddHBand="0" w:evenHBand="0" w:firstRowFirstColumn="0" w:firstRowLastColumn="0" w:lastRowFirstColumn="0" w:lastRowLastColumn="0"/>
            <w:tcW w:w="3670" w:type="dxa"/>
          </w:tcPr>
          <w:p w14:paraId="3526E64A" w14:textId="77777777" w:rsidR="00C51254" w:rsidRPr="004D1B4B" w:rsidRDefault="00C51254" w:rsidP="00D97D1F">
            <w:pPr>
              <w:spacing w:before="72" w:after="72" w:line="240" w:lineRule="auto"/>
              <w:ind w:left="0" w:firstLine="0"/>
              <w:jc w:val="left"/>
              <w:rPr>
                <w:rFonts w:eastAsiaTheme="minorEastAsia" w:cstheme="minorBidi"/>
                <w:b w:val="0"/>
                <w:bCs/>
                <w:color w:val="000000" w:themeColor="text1"/>
                <w:lang w:eastAsia="ja-JP"/>
              </w:rPr>
            </w:pPr>
            <w:r w:rsidRPr="004D1B4B">
              <w:rPr>
                <w:rFonts w:eastAsiaTheme="minorEastAsia" w:cstheme="minorBidi"/>
                <w:b w:val="0"/>
                <w:bCs/>
                <w:color w:val="000000" w:themeColor="text1"/>
                <w:lang w:eastAsia="ja-JP"/>
              </w:rPr>
              <w:t>Lower emission breeding goal beef</w:t>
            </w:r>
          </w:p>
        </w:tc>
        <w:tc>
          <w:tcPr>
            <w:tcW w:w="2268" w:type="dxa"/>
          </w:tcPr>
          <w:p w14:paraId="0D1E5008" w14:textId="77777777" w:rsidR="00C51254" w:rsidRDefault="00C51254" w:rsidP="00D97D1F">
            <w:pPr>
              <w:spacing w:before="72" w:after="72" w:line="240" w:lineRule="auto"/>
              <w:ind w:left="0" w:firstLine="0"/>
              <w:cnfStyle w:val="000000000000" w:firstRow="0" w:lastRow="0" w:firstColumn="0" w:lastColumn="0" w:oddVBand="0" w:evenVBand="0" w:oddHBand="0" w:evenHBand="0" w:firstRowFirstColumn="0" w:firstRowLastColumn="0" w:lastRowFirstColumn="0" w:lastRowLastColumn="0"/>
              <w:rPr>
                <w:rFonts w:eastAsiaTheme="minorEastAsia" w:cstheme="minorBidi"/>
                <w:color w:val="000000" w:themeColor="text1"/>
                <w:lang w:eastAsia="ja-JP"/>
              </w:rPr>
            </w:pPr>
            <w:r>
              <w:rPr>
                <w:rFonts w:ascii="Aptos Narrow" w:hAnsi="Aptos Narrow"/>
                <w:sz w:val="22"/>
              </w:rPr>
              <w:t>70%</w:t>
            </w:r>
          </w:p>
        </w:tc>
      </w:tr>
      <w:tr w:rsidR="00C51254" w14:paraId="360460E7" w14:textId="77777777" w:rsidTr="00593098">
        <w:tc>
          <w:tcPr>
            <w:cnfStyle w:val="001000000000" w:firstRow="0" w:lastRow="0" w:firstColumn="1" w:lastColumn="0" w:oddVBand="0" w:evenVBand="0" w:oddHBand="0" w:evenHBand="0" w:firstRowFirstColumn="0" w:firstRowLastColumn="0" w:lastRowFirstColumn="0" w:lastRowLastColumn="0"/>
            <w:tcW w:w="3670" w:type="dxa"/>
          </w:tcPr>
          <w:p w14:paraId="193460BD" w14:textId="77777777" w:rsidR="00C51254" w:rsidRPr="004D1B4B" w:rsidRDefault="00C51254" w:rsidP="00D97D1F">
            <w:pPr>
              <w:spacing w:before="72" w:after="72" w:line="240" w:lineRule="auto"/>
              <w:ind w:left="0" w:firstLine="0"/>
              <w:jc w:val="left"/>
              <w:rPr>
                <w:rFonts w:eastAsiaTheme="minorEastAsia" w:cstheme="minorBidi"/>
                <w:b w:val="0"/>
                <w:bCs/>
                <w:color w:val="000000" w:themeColor="text1"/>
                <w:lang w:eastAsia="ja-JP"/>
              </w:rPr>
            </w:pPr>
            <w:r w:rsidRPr="004D1B4B">
              <w:rPr>
                <w:rFonts w:eastAsiaTheme="minorEastAsia" w:cstheme="minorBidi"/>
                <w:b w:val="0"/>
                <w:bCs/>
                <w:color w:val="000000" w:themeColor="text1"/>
                <w:lang w:eastAsia="ja-JP"/>
              </w:rPr>
              <w:t>Faster liveweight gain</w:t>
            </w:r>
          </w:p>
        </w:tc>
        <w:tc>
          <w:tcPr>
            <w:tcW w:w="2268" w:type="dxa"/>
          </w:tcPr>
          <w:p w14:paraId="268EAADC" w14:textId="77777777" w:rsidR="00C51254" w:rsidRDefault="00C51254" w:rsidP="00D97D1F">
            <w:pPr>
              <w:spacing w:before="72" w:after="72" w:line="240" w:lineRule="auto"/>
              <w:ind w:left="0" w:firstLine="0"/>
              <w:cnfStyle w:val="000000000000" w:firstRow="0" w:lastRow="0" w:firstColumn="0" w:lastColumn="0" w:oddVBand="0" w:evenVBand="0" w:oddHBand="0" w:evenHBand="0" w:firstRowFirstColumn="0" w:firstRowLastColumn="0" w:lastRowFirstColumn="0" w:lastRowLastColumn="0"/>
              <w:rPr>
                <w:rFonts w:eastAsiaTheme="minorEastAsia" w:cstheme="minorBidi"/>
                <w:color w:val="000000" w:themeColor="text1"/>
                <w:lang w:eastAsia="ja-JP"/>
              </w:rPr>
            </w:pPr>
            <w:r>
              <w:rPr>
                <w:rFonts w:ascii="Aptos Narrow" w:hAnsi="Aptos Narrow"/>
                <w:sz w:val="22"/>
              </w:rPr>
              <w:t>75%</w:t>
            </w:r>
          </w:p>
        </w:tc>
      </w:tr>
      <w:tr w:rsidR="00C51254" w14:paraId="658E93E8" w14:textId="77777777" w:rsidTr="00593098">
        <w:tc>
          <w:tcPr>
            <w:cnfStyle w:val="001000000000" w:firstRow="0" w:lastRow="0" w:firstColumn="1" w:lastColumn="0" w:oddVBand="0" w:evenVBand="0" w:oddHBand="0" w:evenHBand="0" w:firstRowFirstColumn="0" w:firstRowLastColumn="0" w:lastRowFirstColumn="0" w:lastRowLastColumn="0"/>
            <w:tcW w:w="3670" w:type="dxa"/>
          </w:tcPr>
          <w:p w14:paraId="61064EFD" w14:textId="20381329" w:rsidR="00C51254" w:rsidRPr="004D1B4B" w:rsidRDefault="00C51254" w:rsidP="00D97D1F">
            <w:pPr>
              <w:spacing w:before="72" w:after="72" w:line="240" w:lineRule="auto"/>
              <w:ind w:left="0" w:firstLine="0"/>
              <w:jc w:val="left"/>
              <w:rPr>
                <w:rFonts w:eastAsiaTheme="minorEastAsia" w:cstheme="minorBidi"/>
                <w:b w:val="0"/>
                <w:bCs/>
                <w:color w:val="000000" w:themeColor="text1"/>
                <w:lang w:eastAsia="ja-JP"/>
              </w:rPr>
            </w:pPr>
            <w:r w:rsidRPr="004D1B4B">
              <w:rPr>
                <w:rFonts w:eastAsiaTheme="minorEastAsia" w:cstheme="minorBidi"/>
                <w:b w:val="0"/>
                <w:bCs/>
                <w:color w:val="000000" w:themeColor="text1"/>
                <w:lang w:eastAsia="ja-JP"/>
              </w:rPr>
              <w:t xml:space="preserve">Improved health </w:t>
            </w:r>
            <w:r w:rsidR="007E13B7">
              <w:rPr>
                <w:rFonts w:eastAsiaTheme="minorEastAsia" w:cstheme="minorBidi"/>
                <w:b w:val="0"/>
                <w:bCs/>
                <w:color w:val="000000" w:themeColor="text1"/>
                <w:lang w:eastAsia="ja-JP"/>
              </w:rPr>
              <w:t>–</w:t>
            </w:r>
            <w:r w:rsidRPr="004D1B4B">
              <w:rPr>
                <w:rFonts w:eastAsiaTheme="minorEastAsia" w:cstheme="minorBidi"/>
                <w:b w:val="0"/>
                <w:bCs/>
                <w:color w:val="000000" w:themeColor="text1"/>
                <w:lang w:eastAsia="ja-JP"/>
              </w:rPr>
              <w:t xml:space="preserve"> Beef</w:t>
            </w:r>
          </w:p>
        </w:tc>
        <w:tc>
          <w:tcPr>
            <w:tcW w:w="2268" w:type="dxa"/>
          </w:tcPr>
          <w:p w14:paraId="102948FD" w14:textId="77777777" w:rsidR="00C51254" w:rsidRDefault="00C51254" w:rsidP="00D97D1F">
            <w:pPr>
              <w:spacing w:before="72" w:after="72" w:line="240" w:lineRule="auto"/>
              <w:ind w:left="0" w:firstLine="0"/>
              <w:cnfStyle w:val="000000000000" w:firstRow="0" w:lastRow="0" w:firstColumn="0" w:lastColumn="0" w:oddVBand="0" w:evenVBand="0" w:oddHBand="0" w:evenHBand="0" w:firstRowFirstColumn="0" w:firstRowLastColumn="0" w:lastRowFirstColumn="0" w:lastRowLastColumn="0"/>
              <w:rPr>
                <w:rFonts w:eastAsiaTheme="minorEastAsia" w:cstheme="minorBidi"/>
                <w:color w:val="000000" w:themeColor="text1"/>
                <w:lang w:eastAsia="ja-JP"/>
              </w:rPr>
            </w:pPr>
            <w:r>
              <w:rPr>
                <w:rFonts w:ascii="Aptos Narrow" w:hAnsi="Aptos Narrow"/>
                <w:sz w:val="22"/>
              </w:rPr>
              <w:t>80%</w:t>
            </w:r>
          </w:p>
        </w:tc>
      </w:tr>
      <w:tr w:rsidR="00C51254" w14:paraId="37B3EAC8" w14:textId="77777777" w:rsidTr="00593098">
        <w:tc>
          <w:tcPr>
            <w:cnfStyle w:val="001000000000" w:firstRow="0" w:lastRow="0" w:firstColumn="1" w:lastColumn="0" w:oddVBand="0" w:evenVBand="0" w:oddHBand="0" w:evenHBand="0" w:firstRowFirstColumn="0" w:firstRowLastColumn="0" w:lastRowFirstColumn="0" w:lastRowLastColumn="0"/>
            <w:tcW w:w="3670" w:type="dxa"/>
          </w:tcPr>
          <w:p w14:paraId="29CD178E" w14:textId="48484EB3" w:rsidR="00C51254" w:rsidRPr="004D1B4B" w:rsidRDefault="00C51254" w:rsidP="00D97D1F">
            <w:pPr>
              <w:spacing w:before="72" w:after="72" w:line="240" w:lineRule="auto"/>
              <w:ind w:left="0" w:firstLine="0"/>
              <w:jc w:val="left"/>
              <w:rPr>
                <w:rFonts w:eastAsiaTheme="minorEastAsia" w:cstheme="minorBidi"/>
                <w:b w:val="0"/>
                <w:bCs/>
                <w:color w:val="000000" w:themeColor="text1"/>
                <w:lang w:eastAsia="ja-JP"/>
              </w:rPr>
            </w:pPr>
            <w:r w:rsidRPr="004D1B4B">
              <w:rPr>
                <w:rFonts w:eastAsiaTheme="minorEastAsia" w:cstheme="minorBidi"/>
                <w:b w:val="0"/>
                <w:bCs/>
                <w:color w:val="000000" w:themeColor="text1"/>
                <w:lang w:eastAsia="ja-JP"/>
              </w:rPr>
              <w:t xml:space="preserve">Improved health </w:t>
            </w:r>
            <w:r w:rsidR="007E13B7">
              <w:rPr>
                <w:rFonts w:eastAsiaTheme="minorEastAsia" w:cstheme="minorBidi"/>
                <w:b w:val="0"/>
                <w:bCs/>
                <w:color w:val="000000" w:themeColor="text1"/>
                <w:lang w:eastAsia="ja-JP"/>
              </w:rPr>
              <w:t>–</w:t>
            </w:r>
            <w:r w:rsidRPr="004D1B4B">
              <w:rPr>
                <w:rFonts w:eastAsiaTheme="minorEastAsia" w:cstheme="minorBidi"/>
                <w:b w:val="0"/>
                <w:bCs/>
                <w:color w:val="000000" w:themeColor="text1"/>
                <w:lang w:eastAsia="ja-JP"/>
              </w:rPr>
              <w:t xml:space="preserve"> Sheep</w:t>
            </w:r>
          </w:p>
        </w:tc>
        <w:tc>
          <w:tcPr>
            <w:tcW w:w="2268" w:type="dxa"/>
          </w:tcPr>
          <w:p w14:paraId="69603651" w14:textId="77777777" w:rsidR="00C51254" w:rsidRDefault="00C51254" w:rsidP="00D97D1F">
            <w:pPr>
              <w:spacing w:before="72" w:after="72" w:line="240" w:lineRule="auto"/>
              <w:ind w:left="0" w:firstLine="0"/>
              <w:cnfStyle w:val="000000000000" w:firstRow="0" w:lastRow="0" w:firstColumn="0" w:lastColumn="0" w:oddVBand="0" w:evenVBand="0" w:oddHBand="0" w:evenHBand="0" w:firstRowFirstColumn="0" w:firstRowLastColumn="0" w:lastRowFirstColumn="0" w:lastRowLastColumn="0"/>
              <w:rPr>
                <w:rFonts w:eastAsiaTheme="minorEastAsia" w:cstheme="minorBidi"/>
                <w:color w:val="000000" w:themeColor="text1"/>
                <w:lang w:eastAsia="ja-JP"/>
              </w:rPr>
            </w:pPr>
            <w:r>
              <w:rPr>
                <w:rFonts w:ascii="Aptos Narrow" w:hAnsi="Aptos Narrow"/>
                <w:sz w:val="22"/>
              </w:rPr>
              <w:t>50%</w:t>
            </w:r>
          </w:p>
        </w:tc>
      </w:tr>
      <w:tr w:rsidR="00C51254" w14:paraId="3E157981" w14:textId="77777777" w:rsidTr="00593098">
        <w:tc>
          <w:tcPr>
            <w:cnfStyle w:val="001000000000" w:firstRow="0" w:lastRow="0" w:firstColumn="1" w:lastColumn="0" w:oddVBand="0" w:evenVBand="0" w:oddHBand="0" w:evenHBand="0" w:firstRowFirstColumn="0" w:firstRowLastColumn="0" w:lastRowFirstColumn="0" w:lastRowLastColumn="0"/>
            <w:tcW w:w="3670" w:type="dxa"/>
          </w:tcPr>
          <w:p w14:paraId="0C42C1B1" w14:textId="77777777" w:rsidR="00C51254" w:rsidRPr="004D1B4B" w:rsidRDefault="00C51254" w:rsidP="00D97D1F">
            <w:pPr>
              <w:spacing w:before="72" w:after="72" w:line="240" w:lineRule="auto"/>
              <w:ind w:left="0" w:firstLine="0"/>
              <w:jc w:val="left"/>
              <w:rPr>
                <w:rFonts w:eastAsiaTheme="minorEastAsia" w:cstheme="minorBidi"/>
                <w:b w:val="0"/>
                <w:bCs/>
                <w:color w:val="000000" w:themeColor="text1"/>
                <w:lang w:eastAsia="ja-JP"/>
              </w:rPr>
            </w:pPr>
            <w:r w:rsidRPr="004D1B4B">
              <w:rPr>
                <w:rFonts w:eastAsiaTheme="minorEastAsia" w:cstheme="minorBidi"/>
                <w:b w:val="0"/>
                <w:bCs/>
                <w:color w:val="000000" w:themeColor="text1"/>
                <w:lang w:eastAsia="ja-JP"/>
              </w:rPr>
              <w:t xml:space="preserve">Improved nutrition </w:t>
            </w:r>
          </w:p>
        </w:tc>
        <w:tc>
          <w:tcPr>
            <w:tcW w:w="2268" w:type="dxa"/>
          </w:tcPr>
          <w:p w14:paraId="33E65509" w14:textId="77777777" w:rsidR="00C51254" w:rsidRDefault="00C51254" w:rsidP="00D97D1F">
            <w:pPr>
              <w:spacing w:before="72" w:after="72" w:line="240" w:lineRule="auto"/>
              <w:ind w:left="0" w:firstLine="0"/>
              <w:cnfStyle w:val="000000000000" w:firstRow="0" w:lastRow="0" w:firstColumn="0" w:lastColumn="0" w:oddVBand="0" w:evenVBand="0" w:oddHBand="0" w:evenHBand="0" w:firstRowFirstColumn="0" w:firstRowLastColumn="0" w:lastRowFirstColumn="0" w:lastRowLastColumn="0"/>
              <w:rPr>
                <w:rFonts w:eastAsiaTheme="minorEastAsia" w:cstheme="minorBidi"/>
                <w:color w:val="000000" w:themeColor="text1"/>
                <w:lang w:eastAsia="ja-JP"/>
              </w:rPr>
            </w:pPr>
            <w:r>
              <w:rPr>
                <w:rFonts w:ascii="Aptos Narrow" w:hAnsi="Aptos Narrow"/>
                <w:sz w:val="22"/>
              </w:rPr>
              <w:t>50%</w:t>
            </w:r>
          </w:p>
        </w:tc>
      </w:tr>
      <w:tr w:rsidR="00C51254" w14:paraId="6E4883AA" w14:textId="77777777" w:rsidTr="00593098">
        <w:tc>
          <w:tcPr>
            <w:cnfStyle w:val="001000000000" w:firstRow="0" w:lastRow="0" w:firstColumn="1" w:lastColumn="0" w:oddVBand="0" w:evenVBand="0" w:oddHBand="0" w:evenHBand="0" w:firstRowFirstColumn="0" w:firstRowLastColumn="0" w:lastRowFirstColumn="0" w:lastRowLastColumn="0"/>
            <w:tcW w:w="3670" w:type="dxa"/>
          </w:tcPr>
          <w:p w14:paraId="58E32CD8" w14:textId="77777777" w:rsidR="00C51254" w:rsidRPr="004D1B4B" w:rsidRDefault="00C51254" w:rsidP="00D97D1F">
            <w:pPr>
              <w:spacing w:before="72" w:after="72" w:line="240" w:lineRule="auto"/>
              <w:ind w:left="0" w:firstLine="0"/>
              <w:jc w:val="left"/>
              <w:rPr>
                <w:rFonts w:eastAsiaTheme="minorEastAsia" w:cstheme="minorBidi"/>
                <w:b w:val="0"/>
                <w:bCs/>
                <w:color w:val="000000" w:themeColor="text1"/>
                <w:lang w:eastAsia="ja-JP"/>
              </w:rPr>
            </w:pPr>
            <w:r w:rsidRPr="004D1B4B">
              <w:rPr>
                <w:rFonts w:eastAsiaTheme="minorEastAsia" w:cstheme="minorBidi"/>
                <w:b w:val="0"/>
                <w:bCs/>
                <w:color w:val="000000" w:themeColor="text1"/>
                <w:lang w:eastAsia="ja-JP"/>
              </w:rPr>
              <w:t>Soil compaction</w:t>
            </w:r>
          </w:p>
        </w:tc>
        <w:tc>
          <w:tcPr>
            <w:tcW w:w="2268" w:type="dxa"/>
          </w:tcPr>
          <w:p w14:paraId="0661EFDE" w14:textId="77777777" w:rsidR="00C51254" w:rsidRDefault="00C51254" w:rsidP="00D97D1F">
            <w:pPr>
              <w:spacing w:before="72" w:after="72" w:line="240" w:lineRule="auto"/>
              <w:ind w:left="0" w:firstLine="0"/>
              <w:cnfStyle w:val="000000000000" w:firstRow="0" w:lastRow="0" w:firstColumn="0" w:lastColumn="0" w:oddVBand="0" w:evenVBand="0" w:oddHBand="0" w:evenHBand="0" w:firstRowFirstColumn="0" w:firstRowLastColumn="0" w:lastRowFirstColumn="0" w:lastRowLastColumn="0"/>
              <w:rPr>
                <w:rFonts w:eastAsiaTheme="minorEastAsia" w:cstheme="minorBidi"/>
                <w:color w:val="000000" w:themeColor="text1"/>
                <w:lang w:eastAsia="ja-JP"/>
              </w:rPr>
            </w:pPr>
            <w:r>
              <w:rPr>
                <w:rFonts w:ascii="Aptos Narrow" w:hAnsi="Aptos Narrow"/>
                <w:sz w:val="22"/>
              </w:rPr>
              <w:t>60%</w:t>
            </w:r>
          </w:p>
        </w:tc>
      </w:tr>
      <w:tr w:rsidR="00C51254" w14:paraId="64E8A707" w14:textId="77777777" w:rsidTr="00593098">
        <w:tc>
          <w:tcPr>
            <w:cnfStyle w:val="001000000000" w:firstRow="0" w:lastRow="0" w:firstColumn="1" w:lastColumn="0" w:oddVBand="0" w:evenVBand="0" w:oddHBand="0" w:evenHBand="0" w:firstRowFirstColumn="0" w:firstRowLastColumn="0" w:lastRowFirstColumn="0" w:lastRowLastColumn="0"/>
            <w:tcW w:w="3670" w:type="dxa"/>
          </w:tcPr>
          <w:p w14:paraId="6EF0154E" w14:textId="77777777" w:rsidR="00C51254" w:rsidRPr="004D1B4B" w:rsidRDefault="00C51254" w:rsidP="00D97D1F">
            <w:pPr>
              <w:spacing w:before="72" w:after="72" w:line="240" w:lineRule="auto"/>
              <w:ind w:left="0" w:firstLine="0"/>
              <w:jc w:val="left"/>
              <w:rPr>
                <w:rFonts w:eastAsiaTheme="minorEastAsia" w:cstheme="minorBidi"/>
                <w:b w:val="0"/>
                <w:bCs/>
                <w:color w:val="000000" w:themeColor="text1"/>
                <w:lang w:eastAsia="ja-JP"/>
              </w:rPr>
            </w:pPr>
            <w:r w:rsidRPr="004D1B4B">
              <w:rPr>
                <w:rFonts w:eastAsiaTheme="minorEastAsia" w:cstheme="minorBidi"/>
                <w:b w:val="0"/>
                <w:bCs/>
                <w:color w:val="000000" w:themeColor="text1"/>
                <w:lang w:eastAsia="ja-JP"/>
              </w:rPr>
              <w:t>Soil pH</w:t>
            </w:r>
          </w:p>
        </w:tc>
        <w:tc>
          <w:tcPr>
            <w:tcW w:w="2268" w:type="dxa"/>
          </w:tcPr>
          <w:p w14:paraId="1E5859A1" w14:textId="77777777" w:rsidR="00C51254" w:rsidRDefault="00C51254" w:rsidP="00D97D1F">
            <w:pPr>
              <w:spacing w:before="72" w:after="72" w:line="240" w:lineRule="auto"/>
              <w:ind w:left="0" w:firstLine="0"/>
              <w:cnfStyle w:val="000000000000" w:firstRow="0" w:lastRow="0" w:firstColumn="0" w:lastColumn="0" w:oddVBand="0" w:evenVBand="0" w:oddHBand="0" w:evenHBand="0" w:firstRowFirstColumn="0" w:firstRowLastColumn="0" w:lastRowFirstColumn="0" w:lastRowLastColumn="0"/>
              <w:rPr>
                <w:rFonts w:eastAsiaTheme="minorEastAsia" w:cstheme="minorBidi"/>
                <w:color w:val="000000" w:themeColor="text1"/>
                <w:lang w:eastAsia="ja-JP"/>
              </w:rPr>
            </w:pPr>
            <w:r>
              <w:rPr>
                <w:rFonts w:ascii="Aptos Narrow" w:hAnsi="Aptos Narrow"/>
                <w:sz w:val="22"/>
              </w:rPr>
              <w:t>50%</w:t>
            </w:r>
          </w:p>
        </w:tc>
      </w:tr>
      <w:tr w:rsidR="00C51254" w14:paraId="1FB39317" w14:textId="77777777" w:rsidTr="00593098">
        <w:tc>
          <w:tcPr>
            <w:cnfStyle w:val="001000000000" w:firstRow="0" w:lastRow="0" w:firstColumn="1" w:lastColumn="0" w:oddVBand="0" w:evenVBand="0" w:oddHBand="0" w:evenHBand="0" w:firstRowFirstColumn="0" w:firstRowLastColumn="0" w:lastRowFirstColumn="0" w:lastRowLastColumn="0"/>
            <w:tcW w:w="3670" w:type="dxa"/>
          </w:tcPr>
          <w:p w14:paraId="4C5CA0E4" w14:textId="77777777" w:rsidR="00C51254" w:rsidRPr="004D1B4B" w:rsidRDefault="00C51254" w:rsidP="00D97D1F">
            <w:pPr>
              <w:spacing w:before="72" w:after="72" w:line="240" w:lineRule="auto"/>
              <w:ind w:left="0" w:firstLine="0"/>
              <w:jc w:val="left"/>
              <w:rPr>
                <w:rFonts w:eastAsiaTheme="minorEastAsia" w:cstheme="minorBidi"/>
                <w:b w:val="0"/>
                <w:bCs/>
                <w:color w:val="000000" w:themeColor="text1"/>
                <w:lang w:eastAsia="ja-JP"/>
              </w:rPr>
            </w:pPr>
            <w:r w:rsidRPr="004D1B4B">
              <w:rPr>
                <w:rFonts w:eastAsiaTheme="minorEastAsia" w:cstheme="minorBidi"/>
                <w:b w:val="0"/>
                <w:bCs/>
                <w:color w:val="000000" w:themeColor="text1"/>
                <w:lang w:eastAsia="ja-JP"/>
              </w:rPr>
              <w:t>Improved drainage</w:t>
            </w:r>
          </w:p>
        </w:tc>
        <w:tc>
          <w:tcPr>
            <w:tcW w:w="2268" w:type="dxa"/>
          </w:tcPr>
          <w:p w14:paraId="2EE5AC30" w14:textId="77777777" w:rsidR="00C51254" w:rsidRDefault="00C51254" w:rsidP="00D97D1F">
            <w:pPr>
              <w:spacing w:before="72" w:after="72" w:line="240" w:lineRule="auto"/>
              <w:ind w:left="0" w:firstLine="0"/>
              <w:cnfStyle w:val="000000000000" w:firstRow="0" w:lastRow="0" w:firstColumn="0" w:lastColumn="0" w:oddVBand="0" w:evenVBand="0" w:oddHBand="0" w:evenHBand="0" w:firstRowFirstColumn="0" w:firstRowLastColumn="0" w:lastRowFirstColumn="0" w:lastRowLastColumn="0"/>
              <w:rPr>
                <w:rFonts w:eastAsiaTheme="minorEastAsia" w:cstheme="minorBidi"/>
                <w:color w:val="000000" w:themeColor="text1"/>
                <w:lang w:eastAsia="ja-JP"/>
              </w:rPr>
            </w:pPr>
            <w:r>
              <w:rPr>
                <w:rFonts w:ascii="Aptos Narrow" w:hAnsi="Aptos Narrow"/>
                <w:sz w:val="22"/>
              </w:rPr>
              <w:t>20%</w:t>
            </w:r>
          </w:p>
        </w:tc>
      </w:tr>
      <w:tr w:rsidR="00C51254" w14:paraId="0716B7D0" w14:textId="77777777" w:rsidTr="00593098">
        <w:tc>
          <w:tcPr>
            <w:cnfStyle w:val="001000000000" w:firstRow="0" w:lastRow="0" w:firstColumn="1" w:lastColumn="0" w:oddVBand="0" w:evenVBand="0" w:oddHBand="0" w:evenHBand="0" w:firstRowFirstColumn="0" w:firstRowLastColumn="0" w:lastRowFirstColumn="0" w:lastRowLastColumn="0"/>
            <w:tcW w:w="3670" w:type="dxa"/>
          </w:tcPr>
          <w:p w14:paraId="471E9E5D" w14:textId="60AE446E" w:rsidR="00C51254" w:rsidRPr="004D1B4B" w:rsidRDefault="00C51254" w:rsidP="00D97D1F">
            <w:pPr>
              <w:spacing w:before="72" w:after="72" w:line="240" w:lineRule="auto"/>
              <w:ind w:left="0" w:firstLine="0"/>
              <w:jc w:val="left"/>
              <w:rPr>
                <w:rFonts w:eastAsiaTheme="minorEastAsia" w:cstheme="minorBidi"/>
                <w:b w:val="0"/>
                <w:bCs/>
                <w:color w:val="000000" w:themeColor="text1"/>
                <w:lang w:eastAsia="ja-JP"/>
              </w:rPr>
            </w:pPr>
            <w:r w:rsidRPr="004D1B4B">
              <w:rPr>
                <w:rFonts w:eastAsiaTheme="minorEastAsia" w:cstheme="minorBidi"/>
                <w:b w:val="0"/>
                <w:bCs/>
                <w:color w:val="000000" w:themeColor="text1"/>
                <w:lang w:eastAsia="ja-JP"/>
              </w:rPr>
              <w:t>Grass</w:t>
            </w:r>
            <w:r w:rsidR="007E13B7">
              <w:t>–</w:t>
            </w:r>
            <w:r w:rsidRPr="004D1B4B">
              <w:rPr>
                <w:rFonts w:eastAsiaTheme="minorEastAsia" w:cstheme="minorBidi"/>
                <w:b w:val="0"/>
                <w:bCs/>
                <w:color w:val="000000" w:themeColor="text1"/>
                <w:lang w:eastAsia="ja-JP"/>
              </w:rPr>
              <w:t>legume mix</w:t>
            </w:r>
          </w:p>
        </w:tc>
        <w:tc>
          <w:tcPr>
            <w:tcW w:w="2268" w:type="dxa"/>
          </w:tcPr>
          <w:p w14:paraId="43122B87" w14:textId="77777777" w:rsidR="00C51254" w:rsidRDefault="00C51254" w:rsidP="00D97D1F">
            <w:pPr>
              <w:spacing w:before="72" w:after="72" w:line="240" w:lineRule="auto"/>
              <w:ind w:left="0" w:firstLine="0"/>
              <w:cnfStyle w:val="000000000000" w:firstRow="0" w:lastRow="0" w:firstColumn="0" w:lastColumn="0" w:oddVBand="0" w:evenVBand="0" w:oddHBand="0" w:evenHBand="0" w:firstRowFirstColumn="0" w:firstRowLastColumn="0" w:lastRowFirstColumn="0" w:lastRowLastColumn="0"/>
              <w:rPr>
                <w:rFonts w:eastAsiaTheme="minorEastAsia" w:cstheme="minorBidi"/>
                <w:color w:val="000000" w:themeColor="text1"/>
                <w:lang w:eastAsia="ja-JP"/>
              </w:rPr>
            </w:pPr>
            <w:r>
              <w:rPr>
                <w:rFonts w:ascii="Aptos Narrow" w:hAnsi="Aptos Narrow"/>
                <w:sz w:val="22"/>
              </w:rPr>
              <w:t>85%</w:t>
            </w:r>
          </w:p>
        </w:tc>
      </w:tr>
      <w:tr w:rsidR="00C51254" w14:paraId="678C3814" w14:textId="77777777" w:rsidTr="00593098">
        <w:tc>
          <w:tcPr>
            <w:cnfStyle w:val="001000000000" w:firstRow="0" w:lastRow="0" w:firstColumn="1" w:lastColumn="0" w:oddVBand="0" w:evenVBand="0" w:oddHBand="0" w:evenHBand="0" w:firstRowFirstColumn="0" w:firstRowLastColumn="0" w:lastRowFirstColumn="0" w:lastRowLastColumn="0"/>
            <w:tcW w:w="3670" w:type="dxa"/>
          </w:tcPr>
          <w:p w14:paraId="0D965432" w14:textId="77777777" w:rsidR="00C51254" w:rsidRPr="004D1B4B" w:rsidRDefault="00C51254" w:rsidP="00D97D1F">
            <w:pPr>
              <w:spacing w:before="72" w:after="72" w:line="240" w:lineRule="auto"/>
              <w:ind w:left="0" w:firstLine="0"/>
              <w:jc w:val="left"/>
              <w:rPr>
                <w:rFonts w:eastAsiaTheme="minorEastAsia" w:cstheme="minorBidi"/>
                <w:b w:val="0"/>
                <w:bCs/>
                <w:color w:val="000000" w:themeColor="text1"/>
                <w:lang w:eastAsia="ja-JP"/>
              </w:rPr>
            </w:pPr>
            <w:r w:rsidRPr="004D1B4B">
              <w:rPr>
                <w:rFonts w:eastAsiaTheme="minorEastAsia" w:cstheme="minorBidi"/>
                <w:b w:val="0"/>
                <w:bCs/>
                <w:color w:val="000000" w:themeColor="text1"/>
                <w:lang w:eastAsia="ja-JP"/>
              </w:rPr>
              <w:t>Reducing N excess</w:t>
            </w:r>
          </w:p>
        </w:tc>
        <w:tc>
          <w:tcPr>
            <w:tcW w:w="2268" w:type="dxa"/>
          </w:tcPr>
          <w:p w14:paraId="475C5D41" w14:textId="77777777" w:rsidR="00C51254" w:rsidRDefault="00C51254" w:rsidP="00D97D1F">
            <w:pPr>
              <w:spacing w:before="72" w:after="72" w:line="240" w:lineRule="auto"/>
              <w:ind w:left="0" w:firstLine="0"/>
              <w:cnfStyle w:val="000000000000" w:firstRow="0" w:lastRow="0" w:firstColumn="0" w:lastColumn="0" w:oddVBand="0" w:evenVBand="0" w:oddHBand="0" w:evenHBand="0" w:firstRowFirstColumn="0" w:firstRowLastColumn="0" w:lastRowFirstColumn="0" w:lastRowLastColumn="0"/>
              <w:rPr>
                <w:rFonts w:eastAsiaTheme="minorEastAsia" w:cstheme="minorBidi"/>
                <w:color w:val="000000" w:themeColor="text1"/>
                <w:lang w:eastAsia="ja-JP"/>
              </w:rPr>
            </w:pPr>
            <w:r>
              <w:rPr>
                <w:rFonts w:ascii="Aptos Narrow" w:hAnsi="Aptos Narrow"/>
                <w:sz w:val="22"/>
              </w:rPr>
              <w:t>80%</w:t>
            </w:r>
          </w:p>
        </w:tc>
      </w:tr>
    </w:tbl>
    <w:p w14:paraId="09504590" w14:textId="77777777" w:rsidR="00A56934" w:rsidRDefault="00A56934" w:rsidP="00A56934">
      <w:pPr>
        <w:rPr>
          <w:rFonts w:eastAsiaTheme="minorEastAsia" w:cstheme="minorBidi"/>
          <w:color w:val="000000" w:themeColor="text1"/>
          <w:kern w:val="0"/>
          <w:lang w:eastAsia="ja-JP"/>
          <w14:ligatures w14:val="none"/>
        </w:rPr>
      </w:pPr>
    </w:p>
    <w:p w14:paraId="44970F07" w14:textId="64B08415" w:rsidR="00EA456E" w:rsidRDefault="00BF6634" w:rsidP="000D2F0C">
      <w:pPr>
        <w:spacing w:after="160" w:line="278" w:lineRule="auto"/>
        <w:ind w:left="0" w:firstLine="0"/>
      </w:pPr>
      <w:r>
        <w:rPr>
          <w:noProof/>
        </w:rPr>
        <mc:AlternateContent>
          <mc:Choice Requires="wps">
            <w:drawing>
              <wp:anchor distT="0" distB="0" distL="114300" distR="114300" simplePos="0" relativeHeight="251666944" behindDoc="0" locked="0" layoutInCell="1" allowOverlap="1" wp14:anchorId="68E34258" wp14:editId="2E693686">
                <wp:simplePos x="0" y="0"/>
                <wp:positionH relativeFrom="column">
                  <wp:posOffset>-262647</wp:posOffset>
                </wp:positionH>
                <wp:positionV relativeFrom="paragraph">
                  <wp:posOffset>6372198</wp:posOffset>
                </wp:positionV>
                <wp:extent cx="5250815" cy="2363194"/>
                <wp:effectExtent l="0" t="0" r="0" b="0"/>
                <wp:wrapNone/>
                <wp:docPr id="1485280212" name="Text Box 1"/>
                <wp:cNvGraphicFramePr/>
                <a:graphic xmlns:a="http://schemas.openxmlformats.org/drawingml/2006/main">
                  <a:graphicData uri="http://schemas.microsoft.com/office/word/2010/wordprocessingShape">
                    <wps:wsp>
                      <wps:cNvSpPr txBox="1"/>
                      <wps:spPr>
                        <a:xfrm>
                          <a:off x="0" y="0"/>
                          <a:ext cx="5250815" cy="2363194"/>
                        </a:xfrm>
                        <a:prstGeom prst="rect">
                          <a:avLst/>
                        </a:prstGeom>
                        <a:noFill/>
                        <a:ln w="6350">
                          <a:noFill/>
                        </a:ln>
                      </wps:spPr>
                      <wps:txbx>
                        <w:txbxContent>
                          <w:p w14:paraId="0C4FD84D" w14:textId="77777777" w:rsidR="00BF6634" w:rsidRPr="00F866FD" w:rsidRDefault="00BF6634" w:rsidP="00BF6634">
                            <w:pPr>
                              <w:pStyle w:val="Heading5"/>
                              <w:spacing w:line="276" w:lineRule="auto"/>
                              <w:ind w:left="0" w:firstLine="0"/>
                              <w:rPr>
                                <w:rFonts w:cs="Arial"/>
                                <w:b w:val="0"/>
                                <w:bCs/>
                                <w:color w:val="FFFFFF" w:themeColor="background1"/>
                                <w:szCs w:val="36"/>
                              </w:rPr>
                            </w:pPr>
                            <w:r w:rsidRPr="00F866FD">
                              <w:rPr>
                                <w:rFonts w:cs="Arial"/>
                                <w:b w:val="0"/>
                                <w:bCs/>
                                <w:color w:val="FFFFFF" w:themeColor="background1"/>
                                <w:szCs w:val="36"/>
                              </w:rPr>
                              <w:t xml:space="preserve">Any enquiries regarding this publication should be sent to us at: </w:t>
                            </w:r>
                          </w:p>
                          <w:p w14:paraId="6E29B4FF" w14:textId="77777777" w:rsidR="00BF6634" w:rsidRDefault="00BF6634" w:rsidP="00BF6634">
                            <w:pPr>
                              <w:pStyle w:val="Heading5"/>
                              <w:spacing w:before="0" w:after="0" w:line="276" w:lineRule="auto"/>
                              <w:ind w:left="0" w:firstLine="0"/>
                              <w:rPr>
                                <w:rFonts w:cs="Arial"/>
                                <w:color w:val="FFFFFF" w:themeColor="background1"/>
                                <w:szCs w:val="36"/>
                              </w:rPr>
                            </w:pPr>
                            <w:r w:rsidRPr="00F866FD">
                              <w:rPr>
                                <w:rFonts w:cs="Arial"/>
                                <w:color w:val="FFFFFF" w:themeColor="background1"/>
                                <w:szCs w:val="36"/>
                              </w:rPr>
                              <w:t>AHDB</w:t>
                            </w:r>
                          </w:p>
                          <w:p w14:paraId="51118F39" w14:textId="77777777" w:rsidR="00BF6634" w:rsidRDefault="00BF6634" w:rsidP="00BF6634">
                            <w:pPr>
                              <w:pStyle w:val="Heading5"/>
                              <w:spacing w:before="0" w:after="0" w:line="276" w:lineRule="auto"/>
                              <w:ind w:left="0" w:firstLine="0"/>
                              <w:rPr>
                                <w:rFonts w:cs="Arial"/>
                                <w:color w:val="FFFFFF" w:themeColor="background1"/>
                                <w:szCs w:val="36"/>
                              </w:rPr>
                            </w:pPr>
                            <w:r w:rsidRPr="00F866FD">
                              <w:rPr>
                                <w:rFonts w:cs="Arial"/>
                                <w:color w:val="FFFFFF" w:themeColor="background1"/>
                                <w:szCs w:val="36"/>
                              </w:rPr>
                              <w:t>Siskin Parkway</w:t>
                            </w:r>
                            <w:r>
                              <w:rPr>
                                <w:rFonts w:cs="Arial"/>
                                <w:color w:val="FFFFFF" w:themeColor="background1"/>
                                <w:szCs w:val="36"/>
                              </w:rPr>
                              <w:t xml:space="preserve"> </w:t>
                            </w:r>
                            <w:r w:rsidRPr="00F866FD">
                              <w:rPr>
                                <w:rFonts w:cs="Arial"/>
                                <w:color w:val="FFFFFF" w:themeColor="background1"/>
                                <w:szCs w:val="36"/>
                              </w:rPr>
                              <w:t>East</w:t>
                            </w:r>
                          </w:p>
                          <w:p w14:paraId="29B06FD3" w14:textId="77777777" w:rsidR="00BF6634" w:rsidRDefault="00BF6634" w:rsidP="00BF6634">
                            <w:pPr>
                              <w:pStyle w:val="Heading5"/>
                              <w:spacing w:before="0" w:after="0" w:line="276" w:lineRule="auto"/>
                              <w:ind w:left="0" w:firstLine="0"/>
                              <w:rPr>
                                <w:rFonts w:cs="Arial"/>
                                <w:color w:val="FFFFFF" w:themeColor="background1"/>
                                <w:szCs w:val="36"/>
                              </w:rPr>
                            </w:pPr>
                            <w:r w:rsidRPr="00F866FD">
                              <w:rPr>
                                <w:rFonts w:cs="Arial"/>
                                <w:color w:val="FFFFFF" w:themeColor="background1"/>
                                <w:szCs w:val="36"/>
                              </w:rPr>
                              <w:t>Middlemarch Business Park</w:t>
                            </w:r>
                          </w:p>
                          <w:p w14:paraId="70BEBDA1" w14:textId="77777777" w:rsidR="00BF6634" w:rsidRDefault="00BF6634" w:rsidP="00BF6634">
                            <w:pPr>
                              <w:pStyle w:val="Heading5"/>
                              <w:spacing w:before="0" w:after="0" w:line="276" w:lineRule="auto"/>
                              <w:ind w:left="0" w:firstLine="0"/>
                              <w:rPr>
                                <w:rFonts w:cs="Arial"/>
                                <w:color w:val="FFFFFF" w:themeColor="background1"/>
                                <w:szCs w:val="36"/>
                              </w:rPr>
                            </w:pPr>
                            <w:r w:rsidRPr="00F866FD">
                              <w:rPr>
                                <w:rFonts w:cs="Arial"/>
                                <w:color w:val="FFFFFF" w:themeColor="background1"/>
                                <w:szCs w:val="36"/>
                              </w:rPr>
                              <w:t xml:space="preserve">Coventry CV3 4PE </w:t>
                            </w:r>
                          </w:p>
                          <w:p w14:paraId="607DAA5E" w14:textId="77777777" w:rsidR="00BF6634" w:rsidRPr="008A532C" w:rsidRDefault="00BF6634" w:rsidP="00BF6634">
                            <w:pPr>
                              <w:pStyle w:val="Heading5"/>
                              <w:spacing w:before="0" w:line="276" w:lineRule="auto"/>
                              <w:ind w:left="0" w:firstLine="0"/>
                            </w:pPr>
                            <w:r w:rsidRPr="00F866FD">
                              <w:rPr>
                                <w:rFonts w:cs="Arial"/>
                                <w:color w:val="FFFFFF" w:themeColor="background1"/>
                                <w:szCs w:val="36"/>
                              </w:rPr>
                              <w:t>Email: info@ahdb.org.uk</w:t>
                            </w:r>
                          </w:p>
                          <w:p w14:paraId="4FFDD31B" w14:textId="77777777" w:rsidR="00BF6634" w:rsidRPr="008A532C" w:rsidRDefault="00BF6634" w:rsidP="00BF66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8E34258" id="_x0000_t202" coordsize="21600,21600" o:spt="202" path="m,l,21600r21600,l21600,xe">
                <v:stroke joinstyle="miter"/>
                <v:path gradientshapeok="t" o:connecttype="rect"/>
              </v:shapetype>
              <v:shape id="Text Box 1" o:spid="_x0000_s1051" type="#_x0000_t202" style="position:absolute;margin-left:-20.7pt;margin-top:501.75pt;width:413.45pt;height:186.1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" filled="f" stroked="f" strokeweight=".5pt">
                <v:textbox>
                  <w:txbxContent>
                    <w:p w14:paraId="0C4FD84D" w14:textId="77777777" w:rsidR="00BF6634" w:rsidRPr="00F866FD" w:rsidRDefault="00BF6634" w:rsidP="00BF6634">
                      <w:pPr>
                        <w:pStyle w:val="Heading5"/>
                        <w:spacing w:line="276" w:lineRule="auto"/>
                        <w:ind w:left="0" w:firstLine="0"/>
                        <w:rPr>
                          <w:rFonts w:cs="Arial"/>
                          <w:b w:val="0"/>
                          <w:bCs/>
                          <w:color w:val="FFFFFF" w:themeColor="background1"/>
                          <w:szCs w:val="36"/>
                        </w:rPr>
                      </w:pPr>
                      <w:r w:rsidRPr="00F866FD">
                        <w:rPr>
                          <w:rFonts w:cs="Arial"/>
                          <w:b w:val="0"/>
                          <w:bCs/>
                          <w:color w:val="FFFFFF" w:themeColor="background1"/>
                          <w:szCs w:val="36"/>
                        </w:rPr>
                        <w:t xml:space="preserve">Any enquiries regarding this publication should be sent to us at: </w:t>
                      </w:r>
                    </w:p>
                    <w:p w14:paraId="6E29B4FF" w14:textId="77777777" w:rsidR="00BF6634" w:rsidRDefault="00BF6634" w:rsidP="00BF6634">
                      <w:pPr>
                        <w:pStyle w:val="Heading5"/>
                        <w:spacing w:before="0" w:after="0" w:line="276" w:lineRule="auto"/>
                        <w:ind w:left="0" w:firstLine="0"/>
                        <w:rPr>
                          <w:rFonts w:cs="Arial"/>
                          <w:color w:val="FFFFFF" w:themeColor="background1"/>
                          <w:szCs w:val="36"/>
                        </w:rPr>
                      </w:pPr>
                      <w:r w:rsidRPr="00F866FD">
                        <w:rPr>
                          <w:rFonts w:cs="Arial"/>
                          <w:color w:val="FFFFFF" w:themeColor="background1"/>
                          <w:szCs w:val="36"/>
                        </w:rPr>
                        <w:t>AHDB</w:t>
                      </w:r>
                    </w:p>
                    <w:p w14:paraId="51118F39" w14:textId="77777777" w:rsidR="00BF6634" w:rsidRDefault="00BF6634" w:rsidP="00BF6634">
                      <w:pPr>
                        <w:pStyle w:val="Heading5"/>
                        <w:spacing w:before="0" w:after="0" w:line="276" w:lineRule="auto"/>
                        <w:ind w:left="0" w:firstLine="0"/>
                        <w:rPr>
                          <w:rFonts w:cs="Arial"/>
                          <w:color w:val="FFFFFF" w:themeColor="background1"/>
                          <w:szCs w:val="36"/>
                        </w:rPr>
                      </w:pPr>
                      <w:r w:rsidRPr="00F866FD">
                        <w:rPr>
                          <w:rFonts w:cs="Arial"/>
                          <w:color w:val="FFFFFF" w:themeColor="background1"/>
                          <w:szCs w:val="36"/>
                        </w:rPr>
                        <w:t>Siskin Parkway</w:t>
                      </w:r>
                      <w:r>
                        <w:rPr>
                          <w:rFonts w:cs="Arial"/>
                          <w:color w:val="FFFFFF" w:themeColor="background1"/>
                          <w:szCs w:val="36"/>
                        </w:rPr>
                        <w:t xml:space="preserve"> </w:t>
                      </w:r>
                      <w:r w:rsidRPr="00F866FD">
                        <w:rPr>
                          <w:rFonts w:cs="Arial"/>
                          <w:color w:val="FFFFFF" w:themeColor="background1"/>
                          <w:szCs w:val="36"/>
                        </w:rPr>
                        <w:t>East</w:t>
                      </w:r>
                    </w:p>
                    <w:p w14:paraId="29B06FD3" w14:textId="77777777" w:rsidR="00BF6634" w:rsidRDefault="00BF6634" w:rsidP="00BF6634">
                      <w:pPr>
                        <w:pStyle w:val="Heading5"/>
                        <w:spacing w:before="0" w:after="0" w:line="276" w:lineRule="auto"/>
                        <w:ind w:left="0" w:firstLine="0"/>
                        <w:rPr>
                          <w:rFonts w:cs="Arial"/>
                          <w:color w:val="FFFFFF" w:themeColor="background1"/>
                          <w:szCs w:val="36"/>
                        </w:rPr>
                      </w:pPr>
                      <w:r w:rsidRPr="00F866FD">
                        <w:rPr>
                          <w:rFonts w:cs="Arial"/>
                          <w:color w:val="FFFFFF" w:themeColor="background1"/>
                          <w:szCs w:val="36"/>
                        </w:rPr>
                        <w:t>Middlemarch Business Park</w:t>
                      </w:r>
                    </w:p>
                    <w:p w14:paraId="70BEBDA1" w14:textId="77777777" w:rsidR="00BF6634" w:rsidRDefault="00BF6634" w:rsidP="00BF6634">
                      <w:pPr>
                        <w:pStyle w:val="Heading5"/>
                        <w:spacing w:before="0" w:after="0" w:line="276" w:lineRule="auto"/>
                        <w:ind w:left="0" w:firstLine="0"/>
                        <w:rPr>
                          <w:rFonts w:cs="Arial"/>
                          <w:color w:val="FFFFFF" w:themeColor="background1"/>
                          <w:szCs w:val="36"/>
                        </w:rPr>
                      </w:pPr>
                      <w:r w:rsidRPr="00F866FD">
                        <w:rPr>
                          <w:rFonts w:cs="Arial"/>
                          <w:color w:val="FFFFFF" w:themeColor="background1"/>
                          <w:szCs w:val="36"/>
                        </w:rPr>
                        <w:t xml:space="preserve">Coventry CV3 4PE </w:t>
                      </w:r>
                    </w:p>
                    <w:p w14:paraId="607DAA5E" w14:textId="77777777" w:rsidR="00BF6634" w:rsidRPr="008A532C" w:rsidRDefault="00BF6634" w:rsidP="00BF6634">
                      <w:pPr>
                        <w:pStyle w:val="Heading5"/>
                        <w:spacing w:before="0" w:line="276" w:lineRule="auto"/>
                        <w:ind w:left="0" w:firstLine="0"/>
                      </w:pPr>
                      <w:r w:rsidRPr="00F866FD">
                        <w:rPr>
                          <w:rFonts w:cs="Arial"/>
                          <w:color w:val="FFFFFF" w:themeColor="background1"/>
                          <w:szCs w:val="36"/>
                        </w:rPr>
                        <w:t>Email: info@ahdb.org.uk</w:t>
                      </w:r>
                    </w:p>
                    <w:p w14:paraId="4FFDD31B" w14:textId="77777777" w:rsidR="00BF6634" w:rsidRPr="008A532C" w:rsidRDefault="00BF6634" w:rsidP="00BF6634"/>
                  </w:txbxContent>
                </v:textbox>
              </v:shape>
            </w:pict>
          </mc:Fallback>
        </mc:AlternateContent>
      </w:r>
      <w:r w:rsidR="0011699C" w:rsidRPr="00B54460">
        <w:rPr>
          <w:noProof/>
        </w:rPr>
        <mc:AlternateContent>
          <mc:Choice Requires="wps">
            <w:drawing>
              <wp:anchor distT="0" distB="0" distL="114300" distR="114300" simplePos="0" relativeHeight="251645440" behindDoc="0" locked="0" layoutInCell="1" allowOverlap="1" wp14:anchorId="2275A538" wp14:editId="5E0F1747">
                <wp:simplePos x="0" y="0"/>
                <wp:positionH relativeFrom="column">
                  <wp:posOffset>-261620</wp:posOffset>
                </wp:positionH>
                <wp:positionV relativeFrom="paragraph">
                  <wp:posOffset>7852990</wp:posOffset>
                </wp:positionV>
                <wp:extent cx="5250815" cy="2363194"/>
                <wp:effectExtent l="0" t="0" r="0" b="0"/>
                <wp:wrapNone/>
                <wp:docPr id="436123069" name="Text Box 1"/>
                <wp:cNvGraphicFramePr/>
                <a:graphic xmlns:a="http://schemas.openxmlformats.org/drawingml/2006/main">
                  <a:graphicData uri="http://schemas.microsoft.com/office/word/2010/wordprocessingShape">
                    <wps:wsp>
                      <wps:cNvSpPr txBox="1"/>
                      <wps:spPr>
                        <a:xfrm>
                          <a:off x="0" y="0"/>
                          <a:ext cx="5250815" cy="2363194"/>
                        </a:xfrm>
                        <a:prstGeom prst="rect">
                          <a:avLst/>
                        </a:prstGeom>
                        <a:noFill/>
                        <a:ln w="6350">
                          <a:noFill/>
                        </a:ln>
                      </wps:spPr>
                      <wps:txbx>
                        <w:txbxContent>
                          <w:p w14:paraId="06F4BC44" w14:textId="77777777" w:rsidR="00F866FD" w:rsidRPr="00F866FD" w:rsidRDefault="00F866FD" w:rsidP="00F866FD">
                            <w:pPr>
                              <w:pStyle w:val="Heading5"/>
                              <w:spacing w:line="276" w:lineRule="auto"/>
                              <w:ind w:left="0" w:firstLine="0"/>
                              <w:rPr>
                                <w:rFonts w:cs="Arial"/>
                                <w:b w:val="0"/>
                                <w:bCs/>
                                <w:color w:val="FFFFFF" w:themeColor="background1"/>
                                <w:szCs w:val="36"/>
                              </w:rPr>
                            </w:pPr>
                            <w:r w:rsidRPr="00F866FD">
                              <w:rPr>
                                <w:rFonts w:cs="Arial"/>
                                <w:b w:val="0"/>
                                <w:bCs/>
                                <w:color w:val="FFFFFF" w:themeColor="background1"/>
                                <w:szCs w:val="36"/>
                              </w:rPr>
                              <w:t xml:space="preserve">Any enquiries regarding this publication should be sent to us at: </w:t>
                            </w:r>
                          </w:p>
                          <w:p w14:paraId="43D0C81F" w14:textId="01A6401F" w:rsidR="00F866FD" w:rsidRDefault="00F866FD" w:rsidP="0011699C">
                            <w:pPr>
                              <w:pStyle w:val="Heading5"/>
                              <w:spacing w:before="0" w:after="0" w:line="276" w:lineRule="auto"/>
                              <w:ind w:left="0" w:firstLine="0"/>
                              <w:rPr>
                                <w:rFonts w:cs="Arial"/>
                                <w:color w:val="FFFFFF" w:themeColor="background1"/>
                                <w:szCs w:val="36"/>
                              </w:rPr>
                            </w:pPr>
                            <w:r w:rsidRPr="00F866FD">
                              <w:rPr>
                                <w:rFonts w:cs="Arial"/>
                                <w:color w:val="FFFFFF" w:themeColor="background1"/>
                                <w:szCs w:val="36"/>
                              </w:rPr>
                              <w:t>AHDB</w:t>
                            </w:r>
                          </w:p>
                          <w:p w14:paraId="23006BF3" w14:textId="4CD85620" w:rsidR="00F866FD" w:rsidRDefault="00F866FD" w:rsidP="0011699C">
                            <w:pPr>
                              <w:pStyle w:val="Heading5"/>
                              <w:spacing w:before="0" w:after="0" w:line="276" w:lineRule="auto"/>
                              <w:ind w:left="0" w:firstLine="0"/>
                              <w:rPr>
                                <w:rFonts w:cs="Arial"/>
                                <w:color w:val="FFFFFF" w:themeColor="background1"/>
                                <w:szCs w:val="36"/>
                              </w:rPr>
                            </w:pPr>
                            <w:r w:rsidRPr="00F866FD">
                              <w:rPr>
                                <w:rFonts w:cs="Arial"/>
                                <w:color w:val="FFFFFF" w:themeColor="background1"/>
                                <w:szCs w:val="36"/>
                              </w:rPr>
                              <w:t>Siskin Parkway</w:t>
                            </w:r>
                            <w:r>
                              <w:rPr>
                                <w:rFonts w:cs="Arial"/>
                                <w:color w:val="FFFFFF" w:themeColor="background1"/>
                                <w:szCs w:val="36"/>
                              </w:rPr>
                              <w:t xml:space="preserve"> </w:t>
                            </w:r>
                            <w:r w:rsidRPr="00F866FD">
                              <w:rPr>
                                <w:rFonts w:cs="Arial"/>
                                <w:color w:val="FFFFFF" w:themeColor="background1"/>
                                <w:szCs w:val="36"/>
                              </w:rPr>
                              <w:t>East</w:t>
                            </w:r>
                          </w:p>
                          <w:p w14:paraId="66827FB2" w14:textId="471FB53D" w:rsidR="00F866FD" w:rsidRDefault="00F866FD" w:rsidP="0011699C">
                            <w:pPr>
                              <w:pStyle w:val="Heading5"/>
                              <w:spacing w:before="0" w:after="0" w:line="276" w:lineRule="auto"/>
                              <w:ind w:left="0" w:firstLine="0"/>
                              <w:rPr>
                                <w:rFonts w:cs="Arial"/>
                                <w:color w:val="FFFFFF" w:themeColor="background1"/>
                                <w:szCs w:val="36"/>
                              </w:rPr>
                            </w:pPr>
                            <w:r w:rsidRPr="00F866FD">
                              <w:rPr>
                                <w:rFonts w:cs="Arial"/>
                                <w:color w:val="FFFFFF" w:themeColor="background1"/>
                                <w:szCs w:val="36"/>
                              </w:rPr>
                              <w:t>Middlemarch Business Park</w:t>
                            </w:r>
                          </w:p>
                          <w:p w14:paraId="6F19632F" w14:textId="77777777" w:rsidR="00F866FD" w:rsidRDefault="00F866FD" w:rsidP="0011699C">
                            <w:pPr>
                              <w:pStyle w:val="Heading5"/>
                              <w:spacing w:before="0" w:after="0" w:line="276" w:lineRule="auto"/>
                              <w:ind w:left="0" w:firstLine="0"/>
                              <w:rPr>
                                <w:rFonts w:cs="Arial"/>
                                <w:color w:val="FFFFFF" w:themeColor="background1"/>
                                <w:szCs w:val="36"/>
                              </w:rPr>
                            </w:pPr>
                            <w:r w:rsidRPr="00F866FD">
                              <w:rPr>
                                <w:rFonts w:cs="Arial"/>
                                <w:color w:val="FFFFFF" w:themeColor="background1"/>
                                <w:szCs w:val="36"/>
                              </w:rPr>
                              <w:t xml:space="preserve">Coventry CV3 4PE </w:t>
                            </w:r>
                          </w:p>
                          <w:p w14:paraId="4AA847CF" w14:textId="77A987F6" w:rsidR="0011699C" w:rsidRPr="008A532C" w:rsidRDefault="00F866FD" w:rsidP="0011699C">
                            <w:pPr>
                              <w:pStyle w:val="Heading5"/>
                              <w:spacing w:before="0" w:line="276" w:lineRule="auto"/>
                              <w:ind w:left="0" w:firstLine="0"/>
                            </w:pPr>
                            <w:r w:rsidRPr="00F866FD">
                              <w:rPr>
                                <w:rFonts w:cs="Arial"/>
                                <w:color w:val="FFFFFF" w:themeColor="background1"/>
                                <w:szCs w:val="36"/>
                              </w:rPr>
                              <w:t>Email: info@ahdb.org.uk</w:t>
                            </w:r>
                          </w:p>
                          <w:p w14:paraId="79061B74" w14:textId="0D15D93C" w:rsidR="00EA456E" w:rsidRPr="008A532C" w:rsidRDefault="00EA456E" w:rsidP="00EA45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5A538" id="_x0000_s1052" type="#_x0000_t202" style="position:absolute;margin-left:-20.6pt;margin-top:618.35pt;width:413.45pt;height:186.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" filled="f" stroked="f" strokeweight=".5pt">
                <v:textbox>
                  <w:txbxContent>
                    <w:p w14:paraId="06F4BC44" w14:textId="77777777" w:rsidR="00F866FD" w:rsidRPr="00F866FD" w:rsidRDefault="00F866FD" w:rsidP="00F866FD">
                      <w:pPr>
                        <w:pStyle w:val="Heading5"/>
                        <w:spacing w:line="276" w:lineRule="auto"/>
                        <w:ind w:left="0" w:firstLine="0"/>
                        <w:rPr>
                          <w:rFonts w:cs="Arial"/>
                          <w:b w:val="0"/>
                          <w:bCs/>
                          <w:color w:val="FFFFFF" w:themeColor="background1"/>
                          <w:szCs w:val="36"/>
                        </w:rPr>
                      </w:pPr>
                      <w:r w:rsidRPr="00F866FD">
                        <w:rPr>
                          <w:rFonts w:cs="Arial"/>
                          <w:b w:val="0"/>
                          <w:bCs/>
                          <w:color w:val="FFFFFF" w:themeColor="background1"/>
                          <w:szCs w:val="36"/>
                        </w:rPr>
                        <w:t xml:space="preserve">Any enquiries regarding this publication should be sent to us at: </w:t>
                      </w:r>
                    </w:p>
                    <w:p w14:paraId="43D0C81F" w14:textId="01A6401F" w:rsidR="00F866FD" w:rsidRDefault="00F866FD" w:rsidP="0011699C">
                      <w:pPr>
                        <w:pStyle w:val="Heading5"/>
                        <w:spacing w:before="0" w:after="0" w:line="276" w:lineRule="auto"/>
                        <w:ind w:left="0" w:firstLine="0"/>
                        <w:rPr>
                          <w:rFonts w:cs="Arial"/>
                          <w:color w:val="FFFFFF" w:themeColor="background1"/>
                          <w:szCs w:val="36"/>
                        </w:rPr>
                      </w:pPr>
                      <w:r w:rsidRPr="00F866FD">
                        <w:rPr>
                          <w:rFonts w:cs="Arial"/>
                          <w:color w:val="FFFFFF" w:themeColor="background1"/>
                          <w:szCs w:val="36"/>
                        </w:rPr>
                        <w:t>AHDB</w:t>
                      </w:r>
                    </w:p>
                    <w:p w14:paraId="23006BF3" w14:textId="4CD85620" w:rsidR="00F866FD" w:rsidRDefault="00F866FD" w:rsidP="0011699C">
                      <w:pPr>
                        <w:pStyle w:val="Heading5"/>
                        <w:spacing w:before="0" w:after="0" w:line="276" w:lineRule="auto"/>
                        <w:ind w:left="0" w:firstLine="0"/>
                        <w:rPr>
                          <w:rFonts w:cs="Arial"/>
                          <w:color w:val="FFFFFF" w:themeColor="background1"/>
                          <w:szCs w:val="36"/>
                        </w:rPr>
                      </w:pPr>
                      <w:r w:rsidRPr="00F866FD">
                        <w:rPr>
                          <w:rFonts w:cs="Arial"/>
                          <w:color w:val="FFFFFF" w:themeColor="background1"/>
                          <w:szCs w:val="36"/>
                        </w:rPr>
                        <w:t>Siskin Parkway</w:t>
                      </w:r>
                      <w:r>
                        <w:rPr>
                          <w:rFonts w:cs="Arial"/>
                          <w:color w:val="FFFFFF" w:themeColor="background1"/>
                          <w:szCs w:val="36"/>
                        </w:rPr>
                        <w:t xml:space="preserve"> </w:t>
                      </w:r>
                      <w:r w:rsidRPr="00F866FD">
                        <w:rPr>
                          <w:rFonts w:cs="Arial"/>
                          <w:color w:val="FFFFFF" w:themeColor="background1"/>
                          <w:szCs w:val="36"/>
                        </w:rPr>
                        <w:t>East</w:t>
                      </w:r>
                    </w:p>
                    <w:p w14:paraId="66827FB2" w14:textId="471FB53D" w:rsidR="00F866FD" w:rsidRDefault="00F866FD" w:rsidP="0011699C">
                      <w:pPr>
                        <w:pStyle w:val="Heading5"/>
                        <w:spacing w:before="0" w:after="0" w:line="276" w:lineRule="auto"/>
                        <w:ind w:left="0" w:firstLine="0"/>
                        <w:rPr>
                          <w:rFonts w:cs="Arial"/>
                          <w:color w:val="FFFFFF" w:themeColor="background1"/>
                          <w:szCs w:val="36"/>
                        </w:rPr>
                      </w:pPr>
                      <w:r w:rsidRPr="00F866FD">
                        <w:rPr>
                          <w:rFonts w:cs="Arial"/>
                          <w:color w:val="FFFFFF" w:themeColor="background1"/>
                          <w:szCs w:val="36"/>
                        </w:rPr>
                        <w:t>Middlemarch Business Park</w:t>
                      </w:r>
                    </w:p>
                    <w:p w14:paraId="6F19632F" w14:textId="77777777" w:rsidR="00F866FD" w:rsidRDefault="00F866FD" w:rsidP="0011699C">
                      <w:pPr>
                        <w:pStyle w:val="Heading5"/>
                        <w:spacing w:before="0" w:after="0" w:line="276" w:lineRule="auto"/>
                        <w:ind w:left="0" w:firstLine="0"/>
                        <w:rPr>
                          <w:rFonts w:cs="Arial"/>
                          <w:color w:val="FFFFFF" w:themeColor="background1"/>
                          <w:szCs w:val="36"/>
                        </w:rPr>
                      </w:pPr>
                      <w:r w:rsidRPr="00F866FD">
                        <w:rPr>
                          <w:rFonts w:cs="Arial"/>
                          <w:color w:val="FFFFFF" w:themeColor="background1"/>
                          <w:szCs w:val="36"/>
                        </w:rPr>
                        <w:t xml:space="preserve">Coventry CV3 4PE </w:t>
                      </w:r>
                    </w:p>
                    <w:p w14:paraId="4AA847CF" w14:textId="77A987F6" w:rsidR="0011699C" w:rsidRPr="008A532C" w:rsidRDefault="00F866FD" w:rsidP="0011699C">
                      <w:pPr>
                        <w:pStyle w:val="Heading5"/>
                        <w:spacing w:before="0" w:line="276" w:lineRule="auto"/>
                        <w:ind w:left="0" w:firstLine="0"/>
                      </w:pPr>
                      <w:r w:rsidRPr="00F866FD">
                        <w:rPr>
                          <w:rFonts w:cs="Arial"/>
                          <w:color w:val="FFFFFF" w:themeColor="background1"/>
                          <w:szCs w:val="36"/>
                        </w:rPr>
                        <w:t>Email: info@ahdb.org.uk</w:t>
                      </w:r>
                    </w:p>
                    <w:p w14:paraId="79061B74" w14:textId="0D15D93C" w:rsidR="00EA456E" w:rsidRPr="008A532C" w:rsidRDefault="00EA456E" w:rsidP="00EA456E"/>
                  </w:txbxContent>
                </v:textbox>
              </v:shape>
            </w:pict>
          </mc:Fallback>
        </mc:AlternateContent>
      </w:r>
    </w:p>
    <w:p w14:paraId="3597455E" w14:textId="16513626" w:rsidR="00EA456E" w:rsidRPr="00EA456E" w:rsidRDefault="00EA456E" w:rsidP="00EA456E">
      <w:pPr>
        <w:sectPr w:rsidR="00EA456E" w:rsidRPr="00EA456E" w:rsidSect="008352E3">
          <w:footnotePr>
            <w:numFmt w:val="chicago"/>
            <w:numRestart w:val="eachPage"/>
          </w:footnotePr>
          <w:endnotePr>
            <w:numFmt w:val="decimal"/>
          </w:endnotePr>
          <w:pgSz w:w="11904" w:h="16838"/>
          <w:pgMar w:top="687" w:right="1131" w:bottom="163" w:left="1134" w:header="1077" w:footer="567" w:gutter="0"/>
          <w:cols w:space="720"/>
          <w:titlePg/>
          <w:docGrid w:linePitch="272"/>
        </w:sectPr>
      </w:pPr>
    </w:p>
    <w:p w14:paraId="5839115C" w14:textId="0B546118" w:rsidR="009874D3" w:rsidRPr="00D97D1F" w:rsidRDefault="00BF6634" w:rsidP="00365FA9">
      <w:pPr>
        <w:pStyle w:val="Heading2"/>
      </w:pPr>
      <w:r w:rsidRPr="00D97D1F">
        <w:rPr>
          <w:noProof/>
        </w:rPr>
        <w:lastRenderedPageBreak/>
        <mc:AlternateContent>
          <mc:Choice Requires="wps">
            <w:drawing>
              <wp:anchor distT="0" distB="0" distL="114300" distR="114300" simplePos="0" relativeHeight="251658282" behindDoc="0" locked="0" layoutInCell="1" allowOverlap="1" wp14:anchorId="1C79EF5D" wp14:editId="3F1D7ABC">
                <wp:simplePos x="0" y="0"/>
                <wp:positionH relativeFrom="column">
                  <wp:posOffset>2792865</wp:posOffset>
                </wp:positionH>
                <wp:positionV relativeFrom="paragraph">
                  <wp:posOffset>9990306</wp:posOffset>
                </wp:positionV>
                <wp:extent cx="632298" cy="398834"/>
                <wp:effectExtent l="0" t="0" r="3175" b="0"/>
                <wp:wrapNone/>
                <wp:docPr id="1260798711" name="Rectangle 33"/>
                <wp:cNvGraphicFramePr/>
                <a:graphic xmlns:a="http://schemas.openxmlformats.org/drawingml/2006/main">
                  <a:graphicData uri="http://schemas.microsoft.com/office/word/2010/wordprocessingShape">
                    <wps:wsp>
                      <wps:cNvSpPr/>
                      <wps:spPr>
                        <a:xfrm>
                          <a:off x="0" y="0"/>
                          <a:ext cx="632298" cy="39883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BFA835" id="Rectangle 33" o:spid="_x0000_s1026" style="position:absolute;margin-left:219.9pt;margin-top:786.65pt;width:49.8pt;height:31.4pt;z-index:25165828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" fillcolor="white [3212]" stroked="f" strokeweight="1.5pt"/>
            </w:pict>
          </mc:Fallback>
        </mc:AlternateContent>
      </w:r>
      <w:r w:rsidR="008352E3" w:rsidRPr="00D97D1F">
        <w:t>Resources</w:t>
      </w:r>
    </w:p>
    <w:sectPr w:rsidR="009874D3" w:rsidRPr="00D97D1F" w:rsidSect="00803A55">
      <w:footerReference w:type="even" r:id="rId59"/>
      <w:footerReference w:type="default" r:id="rId60"/>
      <w:footnotePr>
        <w:numFmt w:val="chicago"/>
        <w:numRestart w:val="eachPage"/>
      </w:footnotePr>
      <w:endnotePr>
        <w:numFmt w:val="decimal"/>
      </w:endnotePr>
      <w:pgSz w:w="11904" w:h="16838"/>
      <w:pgMar w:top="0" w:right="1362" w:bottom="25" w:left="113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C654C" w14:textId="77777777" w:rsidR="000530FE" w:rsidRDefault="000530FE">
      <w:pPr>
        <w:spacing w:after="0" w:line="240" w:lineRule="auto"/>
      </w:pPr>
      <w:r>
        <w:separator/>
      </w:r>
    </w:p>
  </w:endnote>
  <w:endnote w:type="continuationSeparator" w:id="0">
    <w:p w14:paraId="7C1F54B8" w14:textId="77777777" w:rsidR="000530FE" w:rsidRDefault="000530FE">
      <w:pPr>
        <w:spacing w:after="0" w:line="240" w:lineRule="auto"/>
      </w:pPr>
      <w:r>
        <w:continuationSeparator/>
      </w:r>
    </w:p>
  </w:endnote>
  <w:endnote w:id="1">
    <w:p w14:paraId="693BDE84" w14:textId="1876A574" w:rsidR="00936A14" w:rsidRDefault="00936A14">
      <w:pPr>
        <w:pStyle w:val="EndnoteText"/>
      </w:pPr>
      <w:r>
        <w:rPr>
          <w:rStyle w:val="EndnoteReference"/>
        </w:rPr>
        <w:endnoteRef/>
      </w:r>
      <w:r>
        <w:t xml:space="preserve"> </w:t>
      </w:r>
      <w:r w:rsidRPr="00936A14">
        <w:t>UN Framework Convention on Climate Change</w:t>
      </w:r>
      <w:r w:rsidR="001B39EC">
        <w:t>.</w:t>
      </w:r>
      <w:r w:rsidRPr="00936A14">
        <w:t xml:space="preserve"> 2016</w:t>
      </w:r>
      <w:r w:rsidR="001B39EC">
        <w:t>.</w:t>
      </w:r>
      <w:r w:rsidRPr="00936A14">
        <w:t xml:space="preserve"> </w:t>
      </w:r>
      <w:hyperlink r:id="rId1" w:history="1">
        <w:r w:rsidRPr="00EB4130">
          <w:rPr>
            <w:rStyle w:val="Hyperlink"/>
          </w:rPr>
          <w:t>The Paris Agreement</w:t>
        </w:r>
      </w:hyperlink>
      <w:r w:rsidR="00C31A43">
        <w:t>.</w:t>
      </w:r>
      <w:r w:rsidRPr="00936A14">
        <w:t xml:space="preserve"> Article 2</w:t>
      </w:r>
      <w:r w:rsidR="00C31A43">
        <w:t>.</w:t>
      </w:r>
    </w:p>
  </w:endnote>
  <w:endnote w:id="2">
    <w:p w14:paraId="17F07E8E" w14:textId="1D6B03F7" w:rsidR="00193F34" w:rsidRDefault="00193F34">
      <w:pPr>
        <w:pStyle w:val="EndnoteText"/>
      </w:pPr>
      <w:r>
        <w:rPr>
          <w:rStyle w:val="EndnoteReference"/>
        </w:rPr>
        <w:endnoteRef/>
      </w:r>
      <w:r>
        <w:t xml:space="preserve"> C</w:t>
      </w:r>
      <w:r w:rsidR="00C462F0">
        <w:t>limate Change Committee.</w:t>
      </w:r>
      <w:r>
        <w:t xml:space="preserve"> 2020. </w:t>
      </w:r>
      <w:hyperlink r:id="rId2" w:history="1">
        <w:r w:rsidRPr="003D2AD2">
          <w:rPr>
            <w:rStyle w:val="Hyperlink"/>
          </w:rPr>
          <w:t>The Sixth Carbon Budget</w:t>
        </w:r>
        <w:r w:rsidR="003D2AD2" w:rsidRPr="003D2AD2">
          <w:rPr>
            <w:rStyle w:val="Hyperlink"/>
          </w:rPr>
          <w:t>. The UK’s path to Net Zero.</w:t>
        </w:r>
      </w:hyperlink>
      <w:r w:rsidR="003D2AD2">
        <w:t xml:space="preserve"> </w:t>
      </w:r>
    </w:p>
  </w:endnote>
  <w:endnote w:id="3">
    <w:p w14:paraId="2240607C" w14:textId="1AB60B7D" w:rsidR="0049269C" w:rsidRDefault="0049269C">
      <w:pPr>
        <w:pStyle w:val="EndnoteText"/>
      </w:pPr>
      <w:r>
        <w:rPr>
          <w:rStyle w:val="EndnoteReference"/>
        </w:rPr>
        <w:endnoteRef/>
      </w:r>
      <w:r>
        <w:t xml:space="preserve"> </w:t>
      </w:r>
      <w:hyperlink r:id="rId3" w:history="1">
        <w:r w:rsidR="00CD267D" w:rsidRPr="00CD267D">
          <w:rPr>
            <w:rStyle w:val="Hyperlink"/>
          </w:rPr>
          <w:t>Climate Change Act (Northern Ireland) 2022</w:t>
        </w:r>
      </w:hyperlink>
      <w:r w:rsidR="00C31A43">
        <w:t>.</w:t>
      </w:r>
    </w:p>
  </w:endnote>
  <w:endnote w:id="4">
    <w:p w14:paraId="5BB22C14" w14:textId="11268A25" w:rsidR="009153C0" w:rsidRDefault="009153C0">
      <w:pPr>
        <w:pStyle w:val="EndnoteText"/>
      </w:pPr>
      <w:r>
        <w:rPr>
          <w:rStyle w:val="EndnoteReference"/>
        </w:rPr>
        <w:endnoteRef/>
      </w:r>
      <w:r>
        <w:t xml:space="preserve"> Climate Change Committee</w:t>
      </w:r>
      <w:r w:rsidR="00C462F0">
        <w:t xml:space="preserve">. 2025. </w:t>
      </w:r>
      <w:hyperlink r:id="rId4" w:history="1">
        <w:r w:rsidRPr="009153C0">
          <w:rPr>
            <w:rStyle w:val="Hyperlink"/>
          </w:rPr>
          <w:t>The Seventh Carbon Budget - Climate Change Committee</w:t>
        </w:r>
      </w:hyperlink>
    </w:p>
  </w:endnote>
  <w:endnote w:id="5">
    <w:p w14:paraId="37114D1D" w14:textId="2F4060AD" w:rsidR="00046134" w:rsidRDefault="00046134">
      <w:pPr>
        <w:pStyle w:val="EndnoteText"/>
      </w:pPr>
      <w:r>
        <w:rPr>
          <w:rStyle w:val="EndnoteReference"/>
        </w:rPr>
        <w:endnoteRef/>
      </w:r>
      <w:r>
        <w:t xml:space="preserve"> Defra, 2025. </w:t>
      </w:r>
      <w:hyperlink r:id="rId5" w:history="1">
        <w:r w:rsidRPr="00CB4D50">
          <w:rPr>
            <w:rStyle w:val="Hyperlink"/>
          </w:rPr>
          <w:t>Agri-climate report 2024.</w:t>
        </w:r>
      </w:hyperlink>
      <w:r>
        <w:t xml:space="preserve"> </w:t>
      </w:r>
    </w:p>
  </w:endnote>
  <w:endnote w:id="6">
    <w:p w14:paraId="3A0F5082" w14:textId="24F1871D" w:rsidR="00D70611" w:rsidRDefault="00D70611">
      <w:pPr>
        <w:pStyle w:val="EndnoteText"/>
      </w:pPr>
      <w:r>
        <w:rPr>
          <w:rStyle w:val="EndnoteReference"/>
        </w:rPr>
        <w:endnoteRef/>
      </w:r>
      <w:r>
        <w:t xml:space="preserve"> </w:t>
      </w:r>
      <w:r w:rsidR="00B44791">
        <w:t xml:space="preserve">DESNZ. 2026. </w:t>
      </w:r>
      <w:hyperlink r:id="rId6" w:history="1">
        <w:r w:rsidR="00B44791" w:rsidRPr="00093C35">
          <w:rPr>
            <w:rStyle w:val="Hyperlink"/>
          </w:rPr>
          <w:t>2024 UK greenhouse gas emissions: final figures</w:t>
        </w:r>
      </w:hyperlink>
      <w:r w:rsidR="00B44791">
        <w:t xml:space="preserve">. </w:t>
      </w:r>
    </w:p>
  </w:endnote>
  <w:endnote w:id="7">
    <w:p w14:paraId="2788E0D3" w14:textId="4E83E8D8" w:rsidR="002C7E4C" w:rsidRDefault="002C7E4C">
      <w:pPr>
        <w:pStyle w:val="EndnoteText"/>
      </w:pPr>
      <w:r>
        <w:rPr>
          <w:rStyle w:val="EndnoteReference"/>
        </w:rPr>
        <w:endnoteRef/>
      </w:r>
      <w:r>
        <w:t xml:space="preserve"> </w:t>
      </w:r>
      <w:r w:rsidR="00BA2110">
        <w:t xml:space="preserve">Poore and Nemecek, 2018. </w:t>
      </w:r>
      <w:r w:rsidR="00DC59FD" w:rsidRPr="00F475E6">
        <w:t>Reducing</w:t>
      </w:r>
      <w:r w:rsidR="00430458" w:rsidRPr="00F475E6">
        <w:t xml:space="preserve"> food’s environmental impacts through producers and consumers</w:t>
      </w:r>
      <w:r w:rsidR="00430458">
        <w:t>. Science, 360</w:t>
      </w:r>
      <w:r w:rsidR="00DC59FD">
        <w:t xml:space="preserve">, 987-992. </w:t>
      </w:r>
      <w:hyperlink r:id="rId7" w:history="1">
        <w:r w:rsidR="00B53228" w:rsidRPr="00F475E6">
          <w:rPr>
            <w:rStyle w:val="Hyperlink"/>
          </w:rPr>
          <w:t>https://doi.org</w:t>
        </w:r>
        <w:r w:rsidR="00F475E6" w:rsidRPr="00F475E6">
          <w:rPr>
            <w:rStyle w:val="Hyperlink"/>
          </w:rPr>
          <w:t>/</w:t>
        </w:r>
        <w:r w:rsidR="00B53228" w:rsidRPr="00F475E6">
          <w:rPr>
            <w:rStyle w:val="Hyperlink"/>
          </w:rPr>
          <w:t>10.1126/science.aaq0216</w:t>
        </w:r>
      </w:hyperlink>
    </w:p>
  </w:endnote>
  <w:endnote w:id="8">
    <w:p w14:paraId="23EF1B2F" w14:textId="4761AAED" w:rsidR="009D47C7" w:rsidRDefault="009D47C7">
      <w:pPr>
        <w:pStyle w:val="EndnoteText"/>
      </w:pPr>
      <w:r>
        <w:rPr>
          <w:rStyle w:val="EndnoteReference"/>
        </w:rPr>
        <w:endnoteRef/>
      </w:r>
      <w:r>
        <w:t xml:space="preserve"> </w:t>
      </w:r>
      <w:hyperlink r:id="rId8" w:history="1">
        <w:r w:rsidR="00EB34BE" w:rsidRPr="003A70B7">
          <w:rPr>
            <w:rStyle w:val="Hyperlink"/>
          </w:rPr>
          <w:t>Beef and Lamb Environmental Roadmap</w:t>
        </w:r>
      </w:hyperlink>
      <w:r w:rsidR="00EB34BE">
        <w:t xml:space="preserve">. February 2025. </w:t>
      </w:r>
    </w:p>
  </w:endnote>
  <w:endnote w:id="9">
    <w:p w14:paraId="1F38EDE4" w14:textId="77565FD7" w:rsidR="00B72B85" w:rsidRPr="006F543F" w:rsidRDefault="00B72B85">
      <w:pPr>
        <w:pStyle w:val="EndnoteText"/>
        <w:rPr>
          <w:b/>
          <w:bCs/>
        </w:rPr>
      </w:pPr>
      <w:r>
        <w:rPr>
          <w:rStyle w:val="EndnoteReference"/>
        </w:rPr>
        <w:endnoteRef/>
      </w:r>
      <w:r>
        <w:t xml:space="preserve"> </w:t>
      </w:r>
      <w:r w:rsidR="00312F89">
        <w:t xml:space="preserve">Pathak et al., 2022. Technical Summary. In: Climate Change 2022: Mitigation of Climate Change. Contribution of Working Group III to the Sixth Assessment Report of the intergovernmental Panel on Climate Change. </w:t>
      </w:r>
      <w:r w:rsidR="006F543F" w:rsidRPr="006F543F">
        <w:t> </w:t>
      </w:r>
      <w:hyperlink r:id="rId9" w:tgtFrame="_blank" w:history="1">
        <w:r w:rsidR="006F543F" w:rsidRPr="006F543F">
          <w:rPr>
            <w:rStyle w:val="Hyperlink"/>
          </w:rPr>
          <w:t>https://doi.org/10.1017/9781009157926.002</w:t>
        </w:r>
      </w:hyperlink>
    </w:p>
  </w:endnote>
  <w:endnote w:id="10">
    <w:p w14:paraId="2B0AF1F6" w14:textId="26C0B317" w:rsidR="0081218F" w:rsidRDefault="0081218F" w:rsidP="0081218F">
      <w:pPr>
        <w:pStyle w:val="EndnoteText"/>
      </w:pPr>
      <w:r>
        <w:rPr>
          <w:rStyle w:val="EndnoteReference"/>
        </w:rPr>
        <w:endnoteRef/>
      </w:r>
      <w:r>
        <w:t xml:space="preserve"> IGD. 2025. Technical report: A net zero transition plan for the UK food system</w:t>
      </w:r>
      <w:r w:rsidR="00C31A43">
        <w:t>.</w:t>
      </w:r>
    </w:p>
  </w:endnote>
  <w:endnote w:id="11">
    <w:p w14:paraId="0ED84D7C" w14:textId="45B39BE7" w:rsidR="00B20F5F" w:rsidRDefault="00B20F5F">
      <w:pPr>
        <w:pStyle w:val="EndnoteText"/>
      </w:pPr>
      <w:r>
        <w:rPr>
          <w:rStyle w:val="EndnoteReference"/>
        </w:rPr>
        <w:endnoteRef/>
      </w:r>
      <w:r>
        <w:t xml:space="preserve"> Capper et al., </w:t>
      </w:r>
      <w:r w:rsidR="001E193C">
        <w:t xml:space="preserve">2023. </w:t>
      </w:r>
      <w:r w:rsidR="001E193C" w:rsidRPr="00A71D5D">
        <w:t>Helping farmers navigate the green economy: A data driven blueprint for net zero beef.</w:t>
      </w:r>
      <w:r w:rsidR="001E193C">
        <w:t xml:space="preserve"> Animal. 14, 2, 388-389. </w:t>
      </w:r>
      <w:hyperlink r:id="rId10" w:tgtFrame="_blank" w:tooltip="Persistent link using digital object identifier" w:history="1">
        <w:r w:rsidR="00A71D5D" w:rsidRPr="00A71D5D">
          <w:rPr>
            <w:rStyle w:val="Hyperlink"/>
          </w:rPr>
          <w:t>https://doi.org/10.1016/j.anscip.2023.01.515</w:t>
        </w:r>
      </w:hyperlink>
    </w:p>
  </w:endnote>
  <w:endnote w:id="12">
    <w:p w14:paraId="5C4F7DDA" w14:textId="77777777" w:rsidR="00BB2F56" w:rsidRDefault="00BB2F56" w:rsidP="00BB2F56">
      <w:pPr>
        <w:pStyle w:val="EndnoteText"/>
      </w:pPr>
      <w:r>
        <w:rPr>
          <w:rStyle w:val="EndnoteReference"/>
        </w:rPr>
        <w:endnoteRef/>
      </w:r>
      <w:r>
        <w:t xml:space="preserve"> AHDB. 2020. </w:t>
      </w:r>
      <w:hyperlink r:id="rId11" w:history="1">
        <w:r w:rsidRPr="001B58D2">
          <w:rPr>
            <w:rStyle w:val="Hyperlink"/>
          </w:rPr>
          <w:t>Beef feed efficiency programme.</w:t>
        </w:r>
      </w:hyperlink>
      <w:r>
        <w:t xml:space="preserve"> </w:t>
      </w:r>
    </w:p>
  </w:endnote>
  <w:endnote w:id="13">
    <w:p w14:paraId="709BF992" w14:textId="6C3A7444" w:rsidR="00BB2F56" w:rsidRDefault="00BB2F56" w:rsidP="00BB2F56">
      <w:pPr>
        <w:pStyle w:val="EndnoteText"/>
      </w:pPr>
      <w:r>
        <w:rPr>
          <w:rStyle w:val="EndnoteReference"/>
        </w:rPr>
        <w:endnoteRef/>
      </w:r>
      <w:r>
        <w:t xml:space="preserve"> Cooke, A. S., 2022. Rethinking efficiency: Growth curves as a proxy for inputs and impacts in finishing beef systems. Journal of Environmental Management, 324</w:t>
      </w:r>
      <w:r w:rsidR="000355FC">
        <w:t>.</w:t>
      </w:r>
      <w:r>
        <w:t xml:space="preserve"> </w:t>
      </w:r>
      <w:hyperlink r:id="rId12" w:history="1">
        <w:r w:rsidRPr="00752A5A">
          <w:rPr>
            <w:rStyle w:val="Hyperlink"/>
          </w:rPr>
          <w:t>https://doi.org/10.1016/j.jenvman.2022.116418</w:t>
        </w:r>
      </w:hyperlink>
    </w:p>
  </w:endnote>
  <w:endnote w:id="14">
    <w:p w14:paraId="2AC24D07" w14:textId="58554DB8" w:rsidR="00BB2F56" w:rsidRDefault="00BB2F56" w:rsidP="00BB2F56">
      <w:pPr>
        <w:pStyle w:val="EndnoteText"/>
      </w:pPr>
      <w:r>
        <w:rPr>
          <w:rStyle w:val="EndnoteReference"/>
        </w:rPr>
        <w:endnoteRef/>
      </w:r>
      <w:r>
        <w:t xml:space="preserve"> Kenny, D.A. et al.</w:t>
      </w:r>
      <w:r w:rsidR="006E1ADC">
        <w:t>,</w:t>
      </w:r>
      <w:r>
        <w:t xml:space="preserve"> 2018. Improving feed efficiency of beef cattle – the current state and future challenges. Animal, 12(9), 1815-1826</w:t>
      </w:r>
      <w:r w:rsidR="000355FC">
        <w:t>.</w:t>
      </w:r>
      <w:r>
        <w:t xml:space="preserve"> </w:t>
      </w:r>
      <w:hyperlink r:id="rId13" w:history="1">
        <w:r w:rsidRPr="00752A5A">
          <w:rPr>
            <w:rStyle w:val="Hyperlink"/>
          </w:rPr>
          <w:t>https://doi.org/10.1017/S1751731118000976</w:t>
        </w:r>
      </w:hyperlink>
    </w:p>
  </w:endnote>
  <w:endnote w:id="15">
    <w:p w14:paraId="37D72D4C" w14:textId="42D1CD5B" w:rsidR="00997FA6" w:rsidRDefault="00997FA6" w:rsidP="00997FA6">
      <w:pPr>
        <w:pStyle w:val="EndnoteText"/>
      </w:pPr>
      <w:r>
        <w:rPr>
          <w:rStyle w:val="EndnoteReference"/>
        </w:rPr>
        <w:endnoteRef/>
      </w:r>
      <w:r>
        <w:t xml:space="preserve"> ABP. 2025.</w:t>
      </w:r>
      <w:r w:rsidRPr="00482637">
        <w:t xml:space="preserve"> </w:t>
      </w:r>
      <w:hyperlink r:id="rId14" w:history="1">
        <w:r w:rsidRPr="009129D7">
          <w:rPr>
            <w:rStyle w:val="Hyperlink"/>
          </w:rPr>
          <w:t xml:space="preserve">PRISM Year 2 Report 2025 </w:t>
        </w:r>
      </w:hyperlink>
    </w:p>
  </w:endnote>
  <w:endnote w:id="16">
    <w:p w14:paraId="071D8DF8" w14:textId="1622AAB5" w:rsidR="00272C9D" w:rsidRDefault="00DD7062">
      <w:pPr>
        <w:pStyle w:val="EndnoteText"/>
      </w:pPr>
      <w:r>
        <w:rPr>
          <w:rStyle w:val="EndnoteReference"/>
        </w:rPr>
        <w:endnoteRef/>
      </w:r>
      <w:r>
        <w:t xml:space="preserve"> </w:t>
      </w:r>
      <w:r w:rsidR="00F768B0" w:rsidRPr="00F768B0">
        <w:t>Davis, M.P.</w:t>
      </w:r>
      <w:r w:rsidR="00272C9D">
        <w:t xml:space="preserve"> et al., </w:t>
      </w:r>
      <w:r w:rsidR="00F768B0" w:rsidRPr="00F768B0">
        <w:t xml:space="preserve">J.E., 2014. Influence of dry matter intake, dry matter digestibility, and feeding behavior on body weight gain of beef steers. J. Anim. Sci. 92, 3018–3025. </w:t>
      </w:r>
      <w:hyperlink r:id="rId15" w:history="1">
        <w:r w:rsidR="00272C9D" w:rsidRPr="000C7034">
          <w:rPr>
            <w:rStyle w:val="Hyperlink"/>
          </w:rPr>
          <w:t>https://doi.org/10.2527/jas.2013-6518</w:t>
        </w:r>
      </w:hyperlink>
    </w:p>
  </w:endnote>
  <w:endnote w:id="17">
    <w:p w14:paraId="2357AC70" w14:textId="4102E928" w:rsidR="00FB076C" w:rsidRDefault="005F6BCD">
      <w:pPr>
        <w:pStyle w:val="EndnoteText"/>
      </w:pPr>
      <w:r>
        <w:rPr>
          <w:rStyle w:val="EndnoteReference"/>
        </w:rPr>
        <w:endnoteRef/>
      </w:r>
      <w:r>
        <w:t xml:space="preserve"> </w:t>
      </w:r>
      <w:r w:rsidR="008A4A91" w:rsidRPr="008A4A91">
        <w:t>Steen, R.W.J.</w:t>
      </w:r>
      <w:r w:rsidR="00272C9D">
        <w:t xml:space="preserve"> et al</w:t>
      </w:r>
      <w:r w:rsidR="008A4A91" w:rsidRPr="008A4A91">
        <w:t>., 2002. Effects of the proportions of high or medium digestibility grass silage and concentrates in the diet of beef cattle on liveweight gain, carcas</w:t>
      </w:r>
      <w:r w:rsidR="0040139D">
        <w:t xml:space="preserve">e </w:t>
      </w:r>
      <w:r w:rsidR="008A4A91" w:rsidRPr="008A4A91">
        <w:t xml:space="preserve">composition and fatty acid composition of muscle. Grass Forage Sci. 57, 279–291. </w:t>
      </w:r>
      <w:hyperlink r:id="rId16" w:history="1">
        <w:r w:rsidR="00FB076C" w:rsidRPr="000C7034">
          <w:rPr>
            <w:rStyle w:val="Hyperlink"/>
          </w:rPr>
          <w:t>https://doi.org/10.1046/j.1365-2494.2002.00326.x</w:t>
        </w:r>
      </w:hyperlink>
    </w:p>
  </w:endnote>
  <w:endnote w:id="18">
    <w:p w14:paraId="0C06D8EA" w14:textId="1CEB284D" w:rsidR="008A4A91" w:rsidRDefault="008A4A91">
      <w:pPr>
        <w:pStyle w:val="EndnoteText"/>
      </w:pPr>
      <w:r>
        <w:rPr>
          <w:rStyle w:val="EndnoteReference"/>
        </w:rPr>
        <w:endnoteRef/>
      </w:r>
      <w:r>
        <w:t xml:space="preserve"> </w:t>
      </w:r>
      <w:r w:rsidR="006F0EEF" w:rsidRPr="006F0EEF">
        <w:t xml:space="preserve">Van Middelaar, C.E., </w:t>
      </w:r>
      <w:r w:rsidR="00FB076C">
        <w:t>et al.,</w:t>
      </w:r>
      <w:r w:rsidR="006F0EEF" w:rsidRPr="006F0EEF">
        <w:t xml:space="preserve"> 2013. Evaluation of a feeding strategy to reduce greenhouse gas emissions from dairy farming: The level of analysis matters. Agric</w:t>
      </w:r>
      <w:r w:rsidR="008861EC">
        <w:t xml:space="preserve">ultural Systems, 121, p9-22. </w:t>
      </w:r>
      <w:hyperlink r:id="rId17" w:tgtFrame="_blank" w:history="1">
        <w:r w:rsidR="00F36781" w:rsidRPr="00F36781">
          <w:rPr>
            <w:rStyle w:val="Hyperlink"/>
          </w:rPr>
          <w:t>https://doi.org/10.1016/j.agsy.2013.05.009</w:t>
        </w:r>
      </w:hyperlink>
    </w:p>
  </w:endnote>
  <w:endnote w:id="19">
    <w:p w14:paraId="5D3C1867" w14:textId="26798F08" w:rsidR="00F36781" w:rsidRDefault="006E0CE3">
      <w:pPr>
        <w:pStyle w:val="EndnoteText"/>
      </w:pPr>
      <w:r>
        <w:rPr>
          <w:rStyle w:val="EndnoteReference"/>
        </w:rPr>
        <w:endnoteRef/>
      </w:r>
      <w:r>
        <w:t xml:space="preserve"> </w:t>
      </w:r>
      <w:r w:rsidR="006453FE" w:rsidRPr="006453FE">
        <w:t xml:space="preserve">Lambert, M., </w:t>
      </w:r>
      <w:r w:rsidR="00F36781">
        <w:t>et al</w:t>
      </w:r>
      <w:r w:rsidR="006453FE" w:rsidRPr="006453FE">
        <w:t xml:space="preserve">., 2004. Advances in pasture management for animal productivity and health. N. Z. Vet. J. 52, 311–319. </w:t>
      </w:r>
      <w:hyperlink r:id="rId18" w:history="1">
        <w:r w:rsidR="00F36781" w:rsidRPr="000C7034">
          <w:rPr>
            <w:rStyle w:val="Hyperlink"/>
          </w:rPr>
          <w:t>https://doi.org/10.1080/00480169.2004.36447</w:t>
        </w:r>
      </w:hyperlink>
    </w:p>
  </w:endnote>
  <w:endnote w:id="20">
    <w:p w14:paraId="58D2EC57" w14:textId="433CDE1C" w:rsidR="005F543E" w:rsidRDefault="006453FE">
      <w:pPr>
        <w:pStyle w:val="EndnoteText"/>
      </w:pPr>
      <w:r>
        <w:rPr>
          <w:rStyle w:val="EndnoteReference"/>
        </w:rPr>
        <w:endnoteRef/>
      </w:r>
      <w:r>
        <w:t xml:space="preserve"> </w:t>
      </w:r>
      <w:r w:rsidR="001829DD" w:rsidRPr="001829DD">
        <w:t xml:space="preserve">Murphy, D.J., </w:t>
      </w:r>
      <w:r w:rsidR="00F36781">
        <w:t xml:space="preserve">et al., </w:t>
      </w:r>
      <w:r w:rsidR="001829DD" w:rsidRPr="001829DD">
        <w:t xml:space="preserve">2021. A review of precision technologies for optimising pasture measurement on Irish grassland. Agriculture 11, 600. </w:t>
      </w:r>
      <w:hyperlink r:id="rId19" w:history="1">
        <w:r w:rsidR="005F543E" w:rsidRPr="000C7034">
          <w:rPr>
            <w:rStyle w:val="Hyperlink"/>
          </w:rPr>
          <w:t>https://doi.org/10.3390/agriculture11070600</w:t>
        </w:r>
      </w:hyperlink>
    </w:p>
  </w:endnote>
  <w:endnote w:id="21">
    <w:p w14:paraId="32ECD02C" w14:textId="6E499BC4" w:rsidR="00ED60F1" w:rsidRDefault="00ED60F1">
      <w:pPr>
        <w:pStyle w:val="EndnoteText"/>
      </w:pPr>
      <w:r>
        <w:rPr>
          <w:rStyle w:val="EndnoteReference"/>
        </w:rPr>
        <w:endnoteRef/>
      </w:r>
      <w:r>
        <w:t xml:space="preserve"> AHDB. </w:t>
      </w:r>
      <w:r w:rsidR="00893CAD">
        <w:t xml:space="preserve">2024. </w:t>
      </w:r>
      <w:hyperlink r:id="rId20" w:history="1">
        <w:r w:rsidR="00893CAD" w:rsidRPr="00596140">
          <w:rPr>
            <w:rStyle w:val="Hyperlink"/>
          </w:rPr>
          <w:t>Farm standards review – Beef and Lamb</w:t>
        </w:r>
      </w:hyperlink>
      <w:r w:rsidR="00893CAD">
        <w:t xml:space="preserve">. </w:t>
      </w:r>
    </w:p>
  </w:endnote>
  <w:endnote w:id="22">
    <w:p w14:paraId="66C8D205" w14:textId="7E795E8E" w:rsidR="00BB2F56" w:rsidRDefault="00BB2F56" w:rsidP="00BB2F56">
      <w:pPr>
        <w:pStyle w:val="EndnoteText"/>
      </w:pPr>
      <w:r>
        <w:rPr>
          <w:rStyle w:val="EndnoteReference"/>
        </w:rPr>
        <w:endnoteRef/>
      </w:r>
      <w:r>
        <w:t xml:space="preserve"> Chen et al., 2016. The effect of lameness on the environmental performance of milk production by rotational grazing. J</w:t>
      </w:r>
      <w:r w:rsidR="008D24E5">
        <w:t>ournal of</w:t>
      </w:r>
      <w:r>
        <w:t xml:space="preserve"> Environ</w:t>
      </w:r>
      <w:r w:rsidR="008D24E5">
        <w:t>mental Management</w:t>
      </w:r>
      <w:r>
        <w:t>. 172, 143-150.</w:t>
      </w:r>
      <w:r w:rsidR="001B0B14">
        <w:t xml:space="preserve"> </w:t>
      </w:r>
      <w:hyperlink r:id="rId21" w:tgtFrame="_blank" w:tooltip="Persistent link using digital object identifier" w:history="1">
        <w:r w:rsidR="001B0B14" w:rsidRPr="001B0B14">
          <w:rPr>
            <w:rStyle w:val="Hyperlink"/>
          </w:rPr>
          <w:t>https://doi.org/10.1016/j.jenvman.2016.02.030</w:t>
        </w:r>
      </w:hyperlink>
    </w:p>
  </w:endnote>
  <w:endnote w:id="23">
    <w:p w14:paraId="412DEEBF" w14:textId="24DFBC1C" w:rsidR="00BB2F56" w:rsidRDefault="00BB2F56" w:rsidP="00BB2F56">
      <w:pPr>
        <w:pStyle w:val="EndnoteText"/>
      </w:pPr>
      <w:r>
        <w:rPr>
          <w:rStyle w:val="EndnoteReference"/>
        </w:rPr>
        <w:endnoteRef/>
      </w:r>
      <w:r>
        <w:t xml:space="preserve"> Fox et al., 2018. Ubiquitous parasites drive a 33% increase in methane yield from livestock. Int</w:t>
      </w:r>
      <w:r w:rsidR="001B0B14">
        <w:t xml:space="preserve">ernational Journal for Parasitology, </w:t>
      </w:r>
      <w:r>
        <w:t xml:space="preserve">48, 1017–1021. </w:t>
      </w:r>
      <w:hyperlink r:id="rId22" w:tgtFrame="_blank" w:tooltip="Persistent link using digital object identifier" w:history="1">
        <w:r w:rsidR="00F01544" w:rsidRPr="00F01544">
          <w:rPr>
            <w:rStyle w:val="Hyperlink"/>
          </w:rPr>
          <w:t>https://doi.org/10.1016/j.ijpara.2018.06.001</w:t>
        </w:r>
      </w:hyperlink>
    </w:p>
  </w:endnote>
  <w:endnote w:id="24">
    <w:p w14:paraId="1A2CE291" w14:textId="04F55B75" w:rsidR="00BB2F56" w:rsidRDefault="00BB2F56" w:rsidP="00BB2F56">
      <w:pPr>
        <w:pStyle w:val="EndnoteText"/>
      </w:pPr>
      <w:r>
        <w:rPr>
          <w:rStyle w:val="EndnoteReference"/>
        </w:rPr>
        <w:endnoteRef/>
      </w:r>
      <w:r>
        <w:t xml:space="preserve"> </w:t>
      </w:r>
      <w:r w:rsidRPr="00061F7C">
        <w:t>Barnes et al., 2023</w:t>
      </w:r>
      <w:r>
        <w:t>. Improving Animal Health – Exploring GHG mitigation pathways.</w:t>
      </w:r>
      <w:r w:rsidR="00A45D64">
        <w:t xml:space="preserve"> </w:t>
      </w:r>
      <w:r>
        <w:t>Report to Defra</w:t>
      </w:r>
      <w:r w:rsidR="00E112FF">
        <w:t xml:space="preserve"> (RDE</w:t>
      </w:r>
      <w:r w:rsidR="00A45D64">
        <w:t>064)</w:t>
      </w:r>
      <w:r>
        <w:t xml:space="preserve">. </w:t>
      </w:r>
    </w:p>
  </w:endnote>
  <w:endnote w:id="25">
    <w:p w14:paraId="46FC8B99" w14:textId="484DF12A" w:rsidR="00BB2F56" w:rsidRDefault="00BB2F56" w:rsidP="00BB2F56">
      <w:pPr>
        <w:pStyle w:val="EndnoteText"/>
      </w:pPr>
      <w:r>
        <w:rPr>
          <w:rStyle w:val="EndnoteReference"/>
        </w:rPr>
        <w:endnoteRef/>
      </w:r>
      <w:r>
        <w:t xml:space="preserve"> </w:t>
      </w:r>
      <w:r w:rsidRPr="00061F7C">
        <w:t>MacLeod, 2023</w:t>
      </w:r>
      <w:r>
        <w:t xml:space="preserve">. The effect of an overall change in the health status of cattle, sheep and pigs on production and emissions. Unpublished technical note. </w:t>
      </w:r>
    </w:p>
  </w:endnote>
  <w:endnote w:id="26">
    <w:p w14:paraId="61844BE4" w14:textId="77777777" w:rsidR="00BB2F56" w:rsidRDefault="00BB2F56" w:rsidP="00BB2F56">
      <w:pPr>
        <w:pStyle w:val="EndnoteText"/>
      </w:pPr>
      <w:r>
        <w:rPr>
          <w:rStyle w:val="EndnoteReference"/>
        </w:rPr>
        <w:endnoteRef/>
      </w:r>
      <w:r>
        <w:t xml:space="preserve"> ADAS. 2013. Study to model the impact of controlling endemic diseases and conditions on national cattle productivity, agricultural performance and greenhouse gas emissions. </w:t>
      </w:r>
    </w:p>
  </w:endnote>
  <w:endnote w:id="27">
    <w:p w14:paraId="2B604578" w14:textId="77777777" w:rsidR="00BB2F56" w:rsidRDefault="00BB2F56" w:rsidP="00BB2F56">
      <w:pPr>
        <w:pStyle w:val="EndnoteText"/>
      </w:pPr>
      <w:r>
        <w:rPr>
          <w:rStyle w:val="EndnoteReference"/>
        </w:rPr>
        <w:endnoteRef/>
      </w:r>
      <w:r>
        <w:t xml:space="preserve"> Skuce et al., 2016. Livestock Health and Greenhouse Gas emissions. Rapid Evidence Assessment. ClimateXChange. </w:t>
      </w:r>
    </w:p>
  </w:endnote>
  <w:endnote w:id="28">
    <w:p w14:paraId="2755C5B1" w14:textId="77777777" w:rsidR="00BB2F56" w:rsidRDefault="00BB2F56" w:rsidP="00BB2F56">
      <w:pPr>
        <w:pStyle w:val="EndnoteText"/>
      </w:pPr>
      <w:r>
        <w:rPr>
          <w:rStyle w:val="EndnoteReference"/>
        </w:rPr>
        <w:endnoteRef/>
      </w:r>
      <w:r>
        <w:t xml:space="preserve"> Eory et al., 2020. Non-CO</w:t>
      </w:r>
      <w:r w:rsidRPr="00082570">
        <w:rPr>
          <w:vertAlign w:val="subscript"/>
        </w:rPr>
        <w:t>2</w:t>
      </w:r>
      <w:r>
        <w:t xml:space="preserve"> abatement in the UK agricultural Sector by 2050. SRUC report for UK CCC 2020. </w:t>
      </w:r>
    </w:p>
  </w:endnote>
  <w:endnote w:id="29">
    <w:p w14:paraId="208DDA84" w14:textId="1A26F7EF" w:rsidR="00BB2F56" w:rsidRDefault="00BB2F56" w:rsidP="00BB2F56">
      <w:pPr>
        <w:pStyle w:val="EndnoteText"/>
      </w:pPr>
      <w:r>
        <w:rPr>
          <w:rStyle w:val="EndnoteReference"/>
        </w:rPr>
        <w:endnoteRef/>
      </w:r>
      <w:r>
        <w:t xml:space="preserve"> Capper, J.L. and Williams, P. 2023. </w:t>
      </w:r>
      <w:r w:rsidRPr="001F2BF5">
        <w:t>Investing in health to improve the sustainability of cattle production in the United Kingdom: A narrative review</w:t>
      </w:r>
      <w:r>
        <w:t>. The Vet Journal 296-297.</w:t>
      </w:r>
      <w:r w:rsidR="001F2BF5">
        <w:t xml:space="preserve"> </w:t>
      </w:r>
      <w:hyperlink r:id="rId23" w:history="1">
        <w:r w:rsidR="001F2BF5" w:rsidRPr="000C7034">
          <w:rPr>
            <w:rStyle w:val="Hyperlink"/>
          </w:rPr>
          <w:t>https://doi.org/10.1016/j.tvjl.2023.105988</w:t>
        </w:r>
      </w:hyperlink>
      <w:r>
        <w:t xml:space="preserve"> </w:t>
      </w:r>
    </w:p>
  </w:endnote>
  <w:endnote w:id="30">
    <w:p w14:paraId="7D04AACE" w14:textId="3099A9B9" w:rsidR="00BB2F56" w:rsidRDefault="00BB2F56" w:rsidP="00BB2F56">
      <w:pPr>
        <w:pStyle w:val="EndnoteText"/>
      </w:pPr>
      <w:r>
        <w:rPr>
          <w:rStyle w:val="EndnoteReference"/>
        </w:rPr>
        <w:endnoteRef/>
      </w:r>
      <w:r>
        <w:t xml:space="preserve"> Nieuwhof et al., 2008. The effect of footrot on weight gain in sheep. Animal, 2, 1427-1436. </w:t>
      </w:r>
      <w:hyperlink r:id="rId24" w:tgtFrame="_blank" w:tooltip="Persistent link using digital object identifier" w:history="1">
        <w:r w:rsidR="001F2BF5" w:rsidRPr="001F2BF5">
          <w:rPr>
            <w:rStyle w:val="Hyperlink"/>
          </w:rPr>
          <w:t>https://doi.org/10.1017/S1751731108002619</w:t>
        </w:r>
      </w:hyperlink>
    </w:p>
  </w:endnote>
  <w:endnote w:id="31">
    <w:p w14:paraId="37198B29" w14:textId="0F1FF005" w:rsidR="00BB2F56" w:rsidRDefault="00BB2F56" w:rsidP="00BB2F56">
      <w:pPr>
        <w:pStyle w:val="EndnoteText"/>
      </w:pPr>
      <w:r>
        <w:rPr>
          <w:rStyle w:val="EndnoteReference"/>
        </w:rPr>
        <w:endnoteRef/>
      </w:r>
      <w:r>
        <w:t xml:space="preserve"> Kenyon et al., 2013. Reduction in greenhouse gas emissions associated with sustainable worm control in lambs. Agriculture, 3, 271-284.</w:t>
      </w:r>
      <w:r w:rsidRPr="00774729">
        <w:t xml:space="preserve"> </w:t>
      </w:r>
      <w:hyperlink r:id="rId25" w:history="1">
        <w:r w:rsidR="0093117B" w:rsidRPr="00774729">
          <w:rPr>
            <w:rStyle w:val="Hyperlink"/>
          </w:rPr>
          <w:t>https://doi.org/10.3390/agriculture3020271</w:t>
        </w:r>
      </w:hyperlink>
    </w:p>
  </w:endnote>
  <w:endnote w:id="32">
    <w:p w14:paraId="69FC7424" w14:textId="77777777" w:rsidR="00BB2F56" w:rsidRDefault="00BB2F56" w:rsidP="00BB2F56">
      <w:pPr>
        <w:pStyle w:val="EndnoteText"/>
      </w:pPr>
      <w:r>
        <w:rPr>
          <w:rStyle w:val="EndnoteReference"/>
        </w:rPr>
        <w:endnoteRef/>
      </w:r>
      <w:r>
        <w:t xml:space="preserve"> Small et al., 2017. Time to Vaccinate: Looking beyond antibiotics. MSD Animal Health. </w:t>
      </w:r>
    </w:p>
  </w:endnote>
  <w:endnote w:id="33">
    <w:p w14:paraId="15007786" w14:textId="78DCCB7D" w:rsidR="00BB2F56" w:rsidRDefault="00BB2F56" w:rsidP="00BB2F56">
      <w:pPr>
        <w:pStyle w:val="EndnoteText"/>
      </w:pPr>
      <w:r>
        <w:rPr>
          <w:rStyle w:val="EndnoteReference"/>
        </w:rPr>
        <w:endnoteRef/>
      </w:r>
      <w:r>
        <w:t xml:space="preserve"> Capper, J. and Williams P. 2019. </w:t>
      </w:r>
      <w:hyperlink r:id="rId26" w:history="1">
        <w:r w:rsidRPr="007042CC">
          <w:rPr>
            <w:rStyle w:val="Hyperlink"/>
          </w:rPr>
          <w:t>Healthy livestock produce sustainable food</w:t>
        </w:r>
      </w:hyperlink>
      <w:r>
        <w:t xml:space="preserve">. MSD Animal Health. </w:t>
      </w:r>
    </w:p>
  </w:endnote>
  <w:endnote w:id="34">
    <w:p w14:paraId="76227651" w14:textId="13FC7CE4" w:rsidR="00BB2F56" w:rsidRDefault="00BB2F56" w:rsidP="00BB2F56">
      <w:pPr>
        <w:pStyle w:val="EndnoteText"/>
      </w:pPr>
      <w:r>
        <w:rPr>
          <w:rStyle w:val="EndnoteReference"/>
        </w:rPr>
        <w:endnoteRef/>
      </w:r>
      <w:r>
        <w:t xml:space="preserve"> WHO. </w:t>
      </w:r>
      <w:hyperlink r:id="rId27" w:anchor="tab=tab_1" w:history="1">
        <w:r w:rsidRPr="00C62EF0">
          <w:rPr>
            <w:rStyle w:val="Hyperlink"/>
          </w:rPr>
          <w:t xml:space="preserve">One </w:t>
        </w:r>
        <w:r w:rsidR="00430671">
          <w:rPr>
            <w:rStyle w:val="Hyperlink"/>
          </w:rPr>
          <w:t>H</w:t>
        </w:r>
        <w:r w:rsidRPr="00C62EF0">
          <w:rPr>
            <w:rStyle w:val="Hyperlink"/>
          </w:rPr>
          <w:t>ealth</w:t>
        </w:r>
      </w:hyperlink>
    </w:p>
  </w:endnote>
  <w:endnote w:id="35">
    <w:p w14:paraId="2321E9F4" w14:textId="79B72D95" w:rsidR="00BB2F56" w:rsidRDefault="00BB2F56" w:rsidP="00BB2F56">
      <w:pPr>
        <w:pStyle w:val="EndnoteText"/>
      </w:pPr>
      <w:r>
        <w:rPr>
          <w:rStyle w:val="EndnoteReference"/>
        </w:rPr>
        <w:endnoteRef/>
      </w:r>
      <w:r>
        <w:t xml:space="preserve"> O’Neill, J. 2016. </w:t>
      </w:r>
      <w:hyperlink r:id="rId28" w:history="1">
        <w:r w:rsidRPr="008E2E0F">
          <w:rPr>
            <w:rStyle w:val="Hyperlink"/>
          </w:rPr>
          <w:t>Tackling drug-resistant infections globally: final report and recommendations</w:t>
        </w:r>
      </w:hyperlink>
      <w:r>
        <w:t xml:space="preserve">. </w:t>
      </w:r>
    </w:p>
  </w:endnote>
  <w:endnote w:id="36">
    <w:p w14:paraId="5B693BB4" w14:textId="2517D852" w:rsidR="00A93B6F" w:rsidRDefault="00BB2F56" w:rsidP="00BB2F56">
      <w:pPr>
        <w:pStyle w:val="EndnoteText"/>
      </w:pPr>
      <w:r>
        <w:rPr>
          <w:rStyle w:val="EndnoteReference"/>
        </w:rPr>
        <w:endnoteRef/>
      </w:r>
      <w:r>
        <w:t xml:space="preserve"> Capper. J.L. and Bauman, D.E. 2013. </w:t>
      </w:r>
      <w:r w:rsidRPr="00A93B6F">
        <w:t>The role of productivity in improving the environmental sustainability of ruminant production systems</w:t>
      </w:r>
      <w:r>
        <w:t xml:space="preserve">. Annual Review of Animal Biosciences, 1, 469-489. </w:t>
      </w:r>
      <w:hyperlink r:id="rId29" w:history="1">
        <w:r w:rsidR="00A93B6F" w:rsidRPr="000C7034">
          <w:rPr>
            <w:rStyle w:val="Hyperlink"/>
          </w:rPr>
          <w:t>https://doi.org/10.1146/annurev-animal-031412-103727</w:t>
        </w:r>
      </w:hyperlink>
    </w:p>
  </w:endnote>
  <w:endnote w:id="37">
    <w:p w14:paraId="0374E347" w14:textId="4D3E5783" w:rsidR="00B12F3F" w:rsidRDefault="00B12F3F">
      <w:pPr>
        <w:pStyle w:val="EndnoteText"/>
      </w:pPr>
      <w:r>
        <w:rPr>
          <w:rStyle w:val="EndnoteReference"/>
        </w:rPr>
        <w:endnoteRef/>
      </w:r>
      <w:r>
        <w:t xml:space="preserve"> </w:t>
      </w:r>
      <w:r w:rsidR="00D072CF">
        <w:t xml:space="preserve">VMD. 2025. </w:t>
      </w:r>
      <w:hyperlink r:id="rId30" w:history="1">
        <w:r w:rsidRPr="00B12F3F">
          <w:rPr>
            <w:rStyle w:val="Hyperlink"/>
          </w:rPr>
          <w:t>Veterinary Antimicrobial Resistance and Sales Surveillance 2024</w:t>
        </w:r>
        <w:r w:rsidR="00D072CF">
          <w:rPr>
            <w:rStyle w:val="Hyperlink"/>
          </w:rPr>
          <w:t xml:space="preserve">. </w:t>
        </w:r>
      </w:hyperlink>
    </w:p>
  </w:endnote>
  <w:endnote w:id="38">
    <w:p w14:paraId="43F2DBB5" w14:textId="77777777" w:rsidR="00BB2F56" w:rsidRDefault="00BB2F56" w:rsidP="00BB2F56">
      <w:pPr>
        <w:pStyle w:val="EndnoteText"/>
      </w:pPr>
      <w:r>
        <w:rPr>
          <w:rStyle w:val="EndnoteReference"/>
        </w:rPr>
        <w:endnoteRef/>
      </w:r>
      <w:r>
        <w:t xml:space="preserve"> AHDB. 2023. </w:t>
      </w:r>
      <w:hyperlink r:id="rId31" w:history="1">
        <w:r w:rsidRPr="008176E8">
          <w:rPr>
            <w:rStyle w:val="Hyperlink"/>
          </w:rPr>
          <w:t>Use of vaccines in cattle.</w:t>
        </w:r>
      </w:hyperlink>
      <w:r>
        <w:t xml:space="preserve"> </w:t>
      </w:r>
    </w:p>
  </w:endnote>
  <w:endnote w:id="39">
    <w:p w14:paraId="56E3758F" w14:textId="77777777" w:rsidR="00BB2F56" w:rsidRDefault="00BB2F56" w:rsidP="00BB2F56">
      <w:pPr>
        <w:pStyle w:val="EndnoteText"/>
      </w:pPr>
      <w:r>
        <w:rPr>
          <w:rStyle w:val="EndnoteReference"/>
        </w:rPr>
        <w:endnoteRef/>
      </w:r>
      <w:r>
        <w:t xml:space="preserve"> AHDB. 2023. </w:t>
      </w:r>
      <w:hyperlink r:id="rId32" w:history="1">
        <w:r w:rsidRPr="00742142">
          <w:rPr>
            <w:rStyle w:val="Hyperlink"/>
          </w:rPr>
          <w:t>Use of vaccines in sheep</w:t>
        </w:r>
      </w:hyperlink>
      <w:r>
        <w:t xml:space="preserve">. </w:t>
      </w:r>
    </w:p>
  </w:endnote>
  <w:endnote w:id="40">
    <w:p w14:paraId="6E835B9A" w14:textId="56D3F606" w:rsidR="00090079" w:rsidRDefault="00090079">
      <w:pPr>
        <w:pStyle w:val="EndnoteText"/>
      </w:pPr>
      <w:r>
        <w:rPr>
          <w:rStyle w:val="EndnoteReference"/>
        </w:rPr>
        <w:endnoteRef/>
      </w:r>
      <w:r>
        <w:t xml:space="preserve"> Ruminant Health and Welfare. </w:t>
      </w:r>
      <w:hyperlink r:id="rId33" w:history="1">
        <w:r w:rsidRPr="00F206C0">
          <w:rPr>
            <w:rStyle w:val="Hyperlink"/>
          </w:rPr>
          <w:t>Sheep Health and Welfare Strategy</w:t>
        </w:r>
        <w:r w:rsidR="00F206C0" w:rsidRPr="00F206C0">
          <w:rPr>
            <w:rStyle w:val="Hyperlink"/>
          </w:rPr>
          <w:t xml:space="preserve"> 2023 - 2028</w:t>
        </w:r>
      </w:hyperlink>
      <w:r>
        <w:t xml:space="preserve">. </w:t>
      </w:r>
    </w:p>
  </w:endnote>
  <w:endnote w:id="41">
    <w:p w14:paraId="653A00A2" w14:textId="50F175F1" w:rsidR="00BD1F47" w:rsidRDefault="00BD1F47">
      <w:pPr>
        <w:pStyle w:val="EndnoteText"/>
      </w:pPr>
      <w:r>
        <w:rPr>
          <w:rStyle w:val="EndnoteReference"/>
        </w:rPr>
        <w:endnoteRef/>
      </w:r>
      <w:r>
        <w:t xml:space="preserve"> </w:t>
      </w:r>
      <w:r w:rsidR="00020CD4">
        <w:t xml:space="preserve">Ruminant Health and Welfare. </w:t>
      </w:r>
      <w:hyperlink r:id="rId34" w:history="1">
        <w:r w:rsidR="00020CD4" w:rsidRPr="003E72B9">
          <w:rPr>
            <w:rStyle w:val="Hyperlink"/>
          </w:rPr>
          <w:t>Beef Welfare Strategy 2026 – 2031.</w:t>
        </w:r>
      </w:hyperlink>
      <w:r w:rsidR="00020CD4">
        <w:t xml:space="preserve"> </w:t>
      </w:r>
    </w:p>
  </w:endnote>
  <w:endnote w:id="42">
    <w:p w14:paraId="7B915323" w14:textId="519A0AC5" w:rsidR="00E2778B" w:rsidRDefault="00E2778B" w:rsidP="00E2778B">
      <w:pPr>
        <w:pStyle w:val="EndnoteText"/>
      </w:pPr>
      <w:r>
        <w:rPr>
          <w:rStyle w:val="EndnoteReference"/>
        </w:rPr>
        <w:endnoteRef/>
      </w:r>
      <w:r>
        <w:t xml:space="preserve"> AHDB. </w:t>
      </w:r>
      <w:hyperlink r:id="rId35" w:history="1">
        <w:r w:rsidRPr="00633495">
          <w:rPr>
            <w:rStyle w:val="Hyperlink"/>
          </w:rPr>
          <w:t>Enviro</w:t>
        </w:r>
        <w:r w:rsidR="00633495" w:rsidRPr="00633495">
          <w:rPr>
            <w:rStyle w:val="Hyperlink"/>
          </w:rPr>
          <w:t>B</w:t>
        </w:r>
        <w:r w:rsidRPr="00633495">
          <w:rPr>
            <w:rStyle w:val="Hyperlink"/>
          </w:rPr>
          <w:t>eef.</w:t>
        </w:r>
      </w:hyperlink>
      <w:r>
        <w:t xml:space="preserve"> </w:t>
      </w:r>
    </w:p>
  </w:endnote>
  <w:endnote w:id="43">
    <w:p w14:paraId="191B6BDB" w14:textId="77777777" w:rsidR="00B427E0" w:rsidRDefault="00B427E0" w:rsidP="00B427E0">
      <w:pPr>
        <w:pStyle w:val="EndnoteText"/>
      </w:pPr>
      <w:r>
        <w:rPr>
          <w:rStyle w:val="EndnoteReference"/>
        </w:rPr>
        <w:endnoteRef/>
      </w:r>
      <w:r>
        <w:t xml:space="preserve"> AHDB Signet Breeding Services, 2017. </w:t>
      </w:r>
    </w:p>
  </w:endnote>
  <w:endnote w:id="44">
    <w:p w14:paraId="4C056A7A" w14:textId="4F35E6DA" w:rsidR="00B427E0" w:rsidRDefault="00B427E0" w:rsidP="00B427E0">
      <w:pPr>
        <w:pStyle w:val="EndnoteText"/>
      </w:pPr>
      <w:r>
        <w:rPr>
          <w:rStyle w:val="EndnoteReference"/>
        </w:rPr>
        <w:endnoteRef/>
      </w:r>
      <w:r>
        <w:t xml:space="preserve"> </w:t>
      </w:r>
      <w:r w:rsidRPr="00EE7605">
        <w:t>D</w:t>
      </w:r>
      <w:r w:rsidR="00270FBE">
        <w:t xml:space="preserve">efra. </w:t>
      </w:r>
      <w:r w:rsidRPr="00EE7605">
        <w:t xml:space="preserve">2023. </w:t>
      </w:r>
      <w:hyperlink r:id="rId36" w:history="1">
        <w:r w:rsidRPr="00270FBE">
          <w:rPr>
            <w:rStyle w:val="Hyperlink"/>
          </w:rPr>
          <w:t>Farm Practices Survey: Livestock Genetics and Breeding</w:t>
        </w:r>
      </w:hyperlink>
      <w:r w:rsidRPr="00270FBE">
        <w:t>.</w:t>
      </w:r>
      <w:r w:rsidRPr="00EE7605">
        <w:t xml:space="preserve"> </w:t>
      </w:r>
    </w:p>
  </w:endnote>
  <w:endnote w:id="45">
    <w:p w14:paraId="06D2B3D3" w14:textId="31F36DFA" w:rsidR="00B427E0" w:rsidRDefault="00B427E0" w:rsidP="00B427E0">
      <w:pPr>
        <w:pStyle w:val="EndnoteText"/>
      </w:pPr>
      <w:r>
        <w:rPr>
          <w:rStyle w:val="EndnoteReference"/>
        </w:rPr>
        <w:endnoteRef/>
      </w:r>
      <w:r>
        <w:t xml:space="preserve"> Signet. 202</w:t>
      </w:r>
      <w:r w:rsidR="008D4C57">
        <w:t>2</w:t>
      </w:r>
      <w:r>
        <w:t>.</w:t>
      </w:r>
      <w:hyperlink r:id="rId37" w:history="1">
        <w:r w:rsidRPr="007C3392">
          <w:rPr>
            <w:rStyle w:val="Hyperlink"/>
          </w:rPr>
          <w:t xml:space="preserve">RamCompare year </w:t>
        </w:r>
        <w:r w:rsidR="008D4C57" w:rsidRPr="007C3392">
          <w:rPr>
            <w:rStyle w:val="Hyperlink"/>
          </w:rPr>
          <w:t>6</w:t>
        </w:r>
        <w:r w:rsidR="0030148D" w:rsidRPr="007C3392">
          <w:rPr>
            <w:rStyle w:val="Hyperlink"/>
          </w:rPr>
          <w:t xml:space="preserve"> results</w:t>
        </w:r>
      </w:hyperlink>
      <w:r w:rsidR="0030148D" w:rsidRPr="007C3392">
        <w:t xml:space="preserve"> </w:t>
      </w:r>
    </w:p>
  </w:endnote>
  <w:endnote w:id="46">
    <w:p w14:paraId="5C494F89" w14:textId="77777777" w:rsidR="00B427E0" w:rsidRDefault="00B427E0" w:rsidP="00B427E0">
      <w:pPr>
        <w:pStyle w:val="EndnoteText"/>
      </w:pPr>
      <w:r>
        <w:rPr>
          <w:rStyle w:val="EndnoteReference"/>
        </w:rPr>
        <w:endnoteRef/>
      </w:r>
      <w:r>
        <w:t xml:space="preserve"> Defra. 2025. </w:t>
      </w:r>
      <w:hyperlink r:id="rId38" w:history="1">
        <w:r w:rsidRPr="002B6AB7">
          <w:rPr>
            <w:rStyle w:val="Hyperlink"/>
          </w:rPr>
          <w:t>Livestock feeding regimes and breeding practices</w:t>
        </w:r>
      </w:hyperlink>
      <w:r>
        <w:t xml:space="preserve">. </w:t>
      </w:r>
    </w:p>
  </w:endnote>
  <w:endnote w:id="47">
    <w:p w14:paraId="037D2938" w14:textId="242FC2B5" w:rsidR="00B427E0" w:rsidRDefault="00B427E0" w:rsidP="00B427E0">
      <w:pPr>
        <w:pStyle w:val="EndnoteText"/>
      </w:pPr>
      <w:r>
        <w:rPr>
          <w:rStyle w:val="EndnoteReference"/>
        </w:rPr>
        <w:endnoteRef/>
      </w:r>
      <w:r>
        <w:t xml:space="preserve"> AHDB. 2022. </w:t>
      </w:r>
      <w:hyperlink r:id="rId39" w:history="1">
        <w:r w:rsidRPr="00EE17A2">
          <w:rPr>
            <w:rStyle w:val="Hyperlink"/>
          </w:rPr>
          <w:t xml:space="preserve">Beef feed efficiency programme </w:t>
        </w:r>
      </w:hyperlink>
    </w:p>
  </w:endnote>
  <w:endnote w:id="48">
    <w:p w14:paraId="73A2F2C7" w14:textId="03E92251" w:rsidR="00B427E0" w:rsidRDefault="00B427E0" w:rsidP="00B427E0">
      <w:pPr>
        <w:pStyle w:val="EndnoteText"/>
      </w:pPr>
      <w:r>
        <w:rPr>
          <w:rStyle w:val="EndnoteReference"/>
        </w:rPr>
        <w:endnoteRef/>
      </w:r>
      <w:r>
        <w:t xml:space="preserve"> Farming Connect. </w:t>
      </w:r>
      <w:hyperlink r:id="rId40" w:history="1">
        <w:r w:rsidRPr="00CA6901">
          <w:rPr>
            <w:rStyle w:val="Hyperlink"/>
          </w:rPr>
          <w:t>Welsh Sheep Genetics Programme</w:t>
        </w:r>
      </w:hyperlink>
    </w:p>
  </w:endnote>
  <w:endnote w:id="49">
    <w:p w14:paraId="4D48A74A" w14:textId="16D55A25" w:rsidR="00B427E0" w:rsidRDefault="00B427E0" w:rsidP="00B427E0">
      <w:pPr>
        <w:pStyle w:val="EndnoteText"/>
      </w:pPr>
      <w:r>
        <w:rPr>
          <w:rStyle w:val="EndnoteReference"/>
        </w:rPr>
        <w:endnoteRef/>
      </w:r>
      <w:r>
        <w:t xml:space="preserve"> AHDB. 2022. </w:t>
      </w:r>
      <w:hyperlink r:id="rId41" w:history="1">
        <w:r w:rsidRPr="000254B0">
          <w:rPr>
            <w:rStyle w:val="Hyperlink"/>
          </w:rPr>
          <w:t xml:space="preserve"> </w:t>
        </w:r>
        <w:r>
          <w:rPr>
            <w:rStyle w:val="Hyperlink"/>
          </w:rPr>
          <w:t>A</w:t>
        </w:r>
        <w:r w:rsidRPr="000254B0">
          <w:rPr>
            <w:rStyle w:val="Hyperlink"/>
          </w:rPr>
          <w:t xml:space="preserve"> vision for improving the beef and sheep sectors through animal breeding over the next 10 years.</w:t>
        </w:r>
      </w:hyperlink>
    </w:p>
  </w:endnote>
  <w:endnote w:id="50">
    <w:p w14:paraId="48272E19" w14:textId="2BB6636D" w:rsidR="00E73B50" w:rsidRPr="00E73B50" w:rsidRDefault="00A3352F" w:rsidP="00E73B50">
      <w:pPr>
        <w:pStyle w:val="Bibliography"/>
        <w:spacing w:after="0" w:line="240" w:lineRule="auto"/>
        <w:jc w:val="left"/>
      </w:pPr>
      <w:r>
        <w:rPr>
          <w:rStyle w:val="EndnoteReference"/>
        </w:rPr>
        <w:endnoteRef/>
      </w:r>
      <w:r>
        <w:t xml:space="preserve"> </w:t>
      </w:r>
      <w:r w:rsidR="00D60B2A" w:rsidRPr="0061226B">
        <w:rPr>
          <w:rFonts w:ascii="Arial" w:hAnsi="Arial" w:cs="Arial"/>
          <w:sz w:val="20"/>
          <w:szCs w:val="20"/>
        </w:rPr>
        <w:t>Pul</w:t>
      </w:r>
      <w:r w:rsidRPr="0061226B">
        <w:rPr>
          <w:rFonts w:ascii="Arial" w:hAnsi="Arial" w:cs="Arial"/>
          <w:sz w:val="20"/>
          <w:szCs w:val="20"/>
        </w:rPr>
        <w:t xml:space="preserve">ido-Moncada, M., </w:t>
      </w:r>
      <w:r w:rsidR="00E73B50">
        <w:rPr>
          <w:rFonts w:ascii="Arial" w:hAnsi="Arial" w:cs="Arial"/>
          <w:sz w:val="20"/>
          <w:szCs w:val="20"/>
        </w:rPr>
        <w:t>et al.,</w:t>
      </w:r>
      <w:r w:rsidRPr="0061226B">
        <w:rPr>
          <w:rFonts w:ascii="Arial" w:hAnsi="Arial" w:cs="Arial"/>
          <w:sz w:val="20"/>
          <w:szCs w:val="20"/>
        </w:rPr>
        <w:t xml:space="preserve"> 2022. Soil compaction raises nitrous oxide emissions in managed agroecosystems. A review. Agron</w:t>
      </w:r>
      <w:r w:rsidR="00533EE4">
        <w:rPr>
          <w:rFonts w:ascii="Arial" w:hAnsi="Arial" w:cs="Arial"/>
          <w:sz w:val="20"/>
          <w:szCs w:val="20"/>
        </w:rPr>
        <w:t xml:space="preserve">omy for Sustainable Development. </w:t>
      </w:r>
      <w:r w:rsidRPr="0061226B">
        <w:rPr>
          <w:rFonts w:ascii="Arial" w:hAnsi="Arial" w:cs="Arial"/>
          <w:sz w:val="20"/>
          <w:szCs w:val="20"/>
        </w:rPr>
        <w:t xml:space="preserve">42, 38. </w:t>
      </w:r>
      <w:hyperlink r:id="rId42" w:history="1">
        <w:r w:rsidR="00E73B50" w:rsidRPr="000C7034">
          <w:rPr>
            <w:rStyle w:val="Hyperlink"/>
            <w:rFonts w:ascii="Arial" w:hAnsi="Arial" w:cs="Arial"/>
            <w:sz w:val="20"/>
            <w:szCs w:val="20"/>
          </w:rPr>
          <w:t>https://doi.org/10.1007/s13593-022-00773-9</w:t>
        </w:r>
      </w:hyperlink>
    </w:p>
  </w:endnote>
  <w:endnote w:id="51">
    <w:p w14:paraId="73304AF6" w14:textId="3F69C4C7" w:rsidR="004E4061" w:rsidRDefault="004E4061" w:rsidP="00756EEF">
      <w:pPr>
        <w:pStyle w:val="Style1"/>
        <w:spacing w:after="0" w:line="240" w:lineRule="auto"/>
        <w:ind w:left="284" w:hanging="284"/>
      </w:pPr>
      <w:r w:rsidRPr="0061226B">
        <w:rPr>
          <w:rStyle w:val="EndnoteReference"/>
          <w:rFonts w:cs="Arial"/>
          <w:szCs w:val="20"/>
        </w:rPr>
        <w:endnoteRef/>
      </w:r>
      <w:r w:rsidRPr="0061226B">
        <w:rPr>
          <w:rFonts w:cs="Arial"/>
          <w:szCs w:val="20"/>
        </w:rPr>
        <w:t xml:space="preserve"> Zhang, B., </w:t>
      </w:r>
      <w:r w:rsidR="003B22CC">
        <w:rPr>
          <w:rFonts w:cs="Arial"/>
          <w:szCs w:val="20"/>
        </w:rPr>
        <w:t>et al.,</w:t>
      </w:r>
      <w:r w:rsidRPr="0061226B">
        <w:rPr>
          <w:rFonts w:cs="Arial"/>
          <w:szCs w:val="20"/>
        </w:rPr>
        <w:t xml:space="preserve"> 2024. Soil compaction due to agricultural machinery impact: A systematic review. Land Degrad</w:t>
      </w:r>
      <w:r w:rsidR="003B22CC">
        <w:rPr>
          <w:rFonts w:cs="Arial"/>
          <w:szCs w:val="20"/>
        </w:rPr>
        <w:t xml:space="preserve">ation and Development. </w:t>
      </w:r>
      <w:r w:rsidRPr="0061226B">
        <w:rPr>
          <w:rFonts w:cs="Arial"/>
          <w:szCs w:val="20"/>
        </w:rPr>
        <w:t>35, 3256–3273.</w:t>
      </w:r>
      <w:r w:rsidRPr="004E4061">
        <w:t xml:space="preserve"> </w:t>
      </w:r>
      <w:hyperlink r:id="rId43" w:history="1">
        <w:r w:rsidR="00704A35" w:rsidRPr="00704A35">
          <w:rPr>
            <w:rStyle w:val="Hyperlink"/>
          </w:rPr>
          <w:t>https://doi.org/10.1002/ldr.5144</w:t>
        </w:r>
      </w:hyperlink>
    </w:p>
  </w:endnote>
  <w:endnote w:id="52">
    <w:p w14:paraId="3951CF53" w14:textId="77777777" w:rsidR="00D6409E" w:rsidRDefault="008429C7" w:rsidP="00D6409E">
      <w:pPr>
        <w:pStyle w:val="EndnoteText"/>
        <w:ind w:firstLine="0"/>
      </w:pPr>
      <w:r>
        <w:rPr>
          <w:rStyle w:val="EndnoteReference"/>
        </w:rPr>
        <w:endnoteRef/>
      </w:r>
      <w:r>
        <w:t xml:space="preserve"> Wang et al., 2018</w:t>
      </w:r>
      <w:r w:rsidR="009316FB">
        <w:t>. Soil pH as the chief modifier for regional nitrous oxide emissions: New evidence and implication for global estimates and mitigation. Global Change Biology</w:t>
      </w:r>
      <w:r w:rsidR="00756EEF">
        <w:t>24 (2), 617</w:t>
      </w:r>
      <w:r w:rsidR="0083058F">
        <w:t>-</w:t>
      </w:r>
      <w:r w:rsidR="00D6409E">
        <w:t xml:space="preserve"> </w:t>
      </w:r>
      <w:r w:rsidR="0083058F">
        <w:t>6</w:t>
      </w:r>
      <w:r w:rsidR="00756EEF">
        <w:t>26.</w:t>
      </w:r>
      <w:r w:rsidR="0083058F">
        <w:t xml:space="preserve"> </w:t>
      </w:r>
    </w:p>
    <w:p w14:paraId="7E9F9C47" w14:textId="128B66BE" w:rsidR="008429C7" w:rsidRDefault="00C16636" w:rsidP="00D6409E">
      <w:pPr>
        <w:pStyle w:val="EndnoteText"/>
      </w:pPr>
      <w:hyperlink r:id="rId44" w:tgtFrame="_blank" w:history="1">
        <w:r w:rsidRPr="00C16636">
          <w:rPr>
            <w:rStyle w:val="Hyperlink"/>
          </w:rPr>
          <w:t>https://doi.org/10.1111/gcb.13966</w:t>
        </w:r>
      </w:hyperlink>
    </w:p>
  </w:endnote>
  <w:endnote w:id="53">
    <w:p w14:paraId="63A4FDB2" w14:textId="02D27F9D" w:rsidR="003D375A" w:rsidRDefault="00B06AA4">
      <w:pPr>
        <w:pStyle w:val="EndnoteText"/>
      </w:pPr>
      <w:r>
        <w:rPr>
          <w:rStyle w:val="EndnoteReference"/>
        </w:rPr>
        <w:endnoteRef/>
      </w:r>
      <w:r>
        <w:t xml:space="preserve"> </w:t>
      </w:r>
      <w:r w:rsidRPr="00B06AA4">
        <w:t>Dobbie &amp; Smith, 2006</w:t>
      </w:r>
      <w:r w:rsidR="00887315">
        <w:t xml:space="preserve">. The effect of water table depth on emissions of N”O from a Grassland soil. Soil Use and Management, 22, 22-28. </w:t>
      </w:r>
      <w:hyperlink r:id="rId45" w:history="1">
        <w:r w:rsidR="005F3ABD" w:rsidRPr="005F3ABD">
          <w:rPr>
            <w:rStyle w:val="Hyperlink"/>
          </w:rPr>
          <w:t>https://doi.org/10.1111/j.1475-2743.2006.00002.x</w:t>
        </w:r>
        <w:r w:rsidR="005F3ABD" w:rsidRPr="000C7034">
          <w:rPr>
            <w:rStyle w:val="Hyperlink"/>
            <w:b/>
            <w:bCs/>
          </w:rPr>
          <w:t xml:space="preserve"> </w:t>
        </w:r>
      </w:hyperlink>
    </w:p>
  </w:endnote>
  <w:endnote w:id="54">
    <w:p w14:paraId="32B926B7" w14:textId="77777777" w:rsidR="008D7407" w:rsidRDefault="008D7407" w:rsidP="008D7407">
      <w:pPr>
        <w:pStyle w:val="EndnoteText"/>
      </w:pPr>
      <w:r>
        <w:rPr>
          <w:rStyle w:val="EndnoteReference"/>
        </w:rPr>
        <w:endnoteRef/>
      </w:r>
      <w:r>
        <w:t xml:space="preserve"> Professional Agricultural Analysis Group. 2023. Collation of data from routine soil analysis in the UK. </w:t>
      </w:r>
    </w:p>
  </w:endnote>
  <w:endnote w:id="55">
    <w:p w14:paraId="040F184B" w14:textId="36B9199A" w:rsidR="008D7407" w:rsidRDefault="008D7407" w:rsidP="008D7407">
      <w:pPr>
        <w:pStyle w:val="EndnoteText"/>
      </w:pPr>
      <w:r>
        <w:rPr>
          <w:rStyle w:val="EndnoteReference"/>
        </w:rPr>
        <w:endnoteRef/>
      </w:r>
      <w:r>
        <w:t xml:space="preserve"> Rhymes, J., et al., 2021. </w:t>
      </w:r>
      <w:r w:rsidRPr="00073515">
        <w:t>Identifying barriers to routine soil testing within beef and sheep farming systems</w:t>
      </w:r>
      <w:r>
        <w:t>. Geoderma, 404, 115298</w:t>
      </w:r>
      <w:r w:rsidR="006B539C">
        <w:t xml:space="preserve">. </w:t>
      </w:r>
      <w:hyperlink r:id="rId46" w:tgtFrame="_blank" w:tooltip="Persistent link using digital object identifier" w:history="1">
        <w:r w:rsidR="006B539C" w:rsidRPr="006B539C">
          <w:rPr>
            <w:rStyle w:val="Hyperlink"/>
          </w:rPr>
          <w:t>https://doi.org/10.1016/j.geoderma.2021.115298</w:t>
        </w:r>
      </w:hyperlink>
    </w:p>
  </w:endnote>
  <w:endnote w:id="56">
    <w:p w14:paraId="5223B89B" w14:textId="716DC576" w:rsidR="008D7407" w:rsidRDefault="008D7407" w:rsidP="008D7407">
      <w:pPr>
        <w:pStyle w:val="EndnoteText"/>
      </w:pPr>
      <w:r>
        <w:rPr>
          <w:rStyle w:val="EndnoteReference"/>
        </w:rPr>
        <w:endnoteRef/>
      </w:r>
      <w:r>
        <w:t xml:space="preserve"> Defra. 2025. </w:t>
      </w:r>
      <w:hyperlink r:id="rId47" w:history="1">
        <w:r w:rsidRPr="00DD6B73">
          <w:rPr>
            <w:rStyle w:val="Hyperlink"/>
          </w:rPr>
          <w:t>Farm Practices Survey England 2025</w:t>
        </w:r>
      </w:hyperlink>
      <w:r>
        <w:t xml:space="preserve">. </w:t>
      </w:r>
    </w:p>
  </w:endnote>
  <w:endnote w:id="57">
    <w:p w14:paraId="3F6DF776" w14:textId="77777777" w:rsidR="008D7407" w:rsidRDefault="008D7407" w:rsidP="008D7407">
      <w:pPr>
        <w:pStyle w:val="EndnoteText"/>
      </w:pPr>
      <w:r>
        <w:rPr>
          <w:rStyle w:val="EndnoteReference"/>
        </w:rPr>
        <w:endnoteRef/>
      </w:r>
      <w:r>
        <w:t xml:space="preserve"> Jones, R. 2023. </w:t>
      </w:r>
      <w:hyperlink r:id="rId48" w:history="1">
        <w:r w:rsidRPr="008A1F3B">
          <w:rPr>
            <w:rStyle w:val="Hyperlink"/>
          </w:rPr>
          <w:t>Optimising soil pH for the environment</w:t>
        </w:r>
      </w:hyperlink>
      <w:r>
        <w:t xml:space="preserve">. CPM-magazine. </w:t>
      </w:r>
    </w:p>
  </w:endnote>
  <w:endnote w:id="58">
    <w:p w14:paraId="533C2FA9" w14:textId="2D54EB3E" w:rsidR="00F12E14" w:rsidRDefault="00F12E14">
      <w:pPr>
        <w:pStyle w:val="EndnoteText"/>
      </w:pPr>
      <w:r>
        <w:rPr>
          <w:rStyle w:val="EndnoteReference"/>
        </w:rPr>
        <w:endnoteRef/>
      </w:r>
      <w:r>
        <w:t xml:space="preserve"> </w:t>
      </w:r>
      <w:r w:rsidR="00320948">
        <w:t xml:space="preserve">JNCC. 2025. </w:t>
      </w:r>
      <w:hyperlink r:id="rId49" w:history="1">
        <w:r w:rsidRPr="00F12E14">
          <w:rPr>
            <w:rStyle w:val="Hyperlink"/>
          </w:rPr>
          <w:t xml:space="preserve">UKBI - Agri-environment schemes  </w:t>
        </w:r>
      </w:hyperlink>
    </w:p>
  </w:endnote>
  <w:endnote w:id="59">
    <w:p w14:paraId="42672F21" w14:textId="77777777" w:rsidR="00FC66A4" w:rsidRDefault="00FC66A4" w:rsidP="00FC66A4">
      <w:pPr>
        <w:pStyle w:val="EndnoteText"/>
      </w:pPr>
      <w:r>
        <w:rPr>
          <w:rStyle w:val="EndnoteReference"/>
        </w:rPr>
        <w:endnoteRef/>
      </w:r>
      <w:r>
        <w:t xml:space="preserve"> Defra, 2025. </w:t>
      </w:r>
      <w:hyperlink r:id="rId50" w:anchor="definitions" w:history="1">
        <w:r w:rsidRPr="00C611D1">
          <w:rPr>
            <w:rStyle w:val="Hyperlink"/>
          </w:rPr>
          <w:t>CS, ES and SFI option uptake data.</w:t>
        </w:r>
      </w:hyperlink>
      <w:r>
        <w:t xml:space="preserve"> </w:t>
      </w:r>
    </w:p>
  </w:endnote>
  <w:endnote w:id="60">
    <w:p w14:paraId="7E7F488B" w14:textId="24EB5613" w:rsidR="00834CB1" w:rsidRDefault="00834CB1" w:rsidP="001F3691">
      <w:pPr>
        <w:pStyle w:val="Bullet-2bulletslist"/>
        <w:spacing w:after="0" w:line="240" w:lineRule="auto"/>
      </w:pPr>
      <w:r>
        <w:rPr>
          <w:rStyle w:val="EndnoteReference"/>
        </w:rPr>
        <w:endnoteRef/>
      </w:r>
      <w:r>
        <w:t xml:space="preserve"> </w:t>
      </w:r>
      <w:r w:rsidR="005C4819">
        <w:t>Emmett et al., 2010.</w:t>
      </w:r>
      <w:r w:rsidR="00DE44A2">
        <w:t xml:space="preserve"> </w:t>
      </w:r>
      <w:hyperlink r:id="rId51" w:history="1">
        <w:r w:rsidR="00DE44A2" w:rsidRPr="008C6B77">
          <w:rPr>
            <w:rStyle w:val="Hyperlink"/>
          </w:rPr>
          <w:t>Countryside Survey:</w:t>
        </w:r>
        <w:r w:rsidR="008C6B77">
          <w:rPr>
            <w:rStyle w:val="Hyperlink"/>
          </w:rPr>
          <w:t xml:space="preserve"> </w:t>
        </w:r>
        <w:r w:rsidR="00731832" w:rsidRPr="008C6B77">
          <w:rPr>
            <w:rStyle w:val="Hyperlink"/>
          </w:rPr>
          <w:t>Soils Report from 2007</w:t>
        </w:r>
      </w:hyperlink>
      <w:r w:rsidR="00731832">
        <w:t xml:space="preserve">. </w:t>
      </w:r>
      <w:r w:rsidR="00DE44A2">
        <w:t xml:space="preserve">NERC/Centre for Ecology and </w:t>
      </w:r>
      <w:r w:rsidR="0004354C">
        <w:t>Hydrology</w:t>
      </w:r>
      <w:r w:rsidR="00DE44A2">
        <w:t xml:space="preserve"> (CS </w:t>
      </w:r>
      <w:r w:rsidR="008C6B77">
        <w:t>Technical</w:t>
      </w:r>
      <w:r w:rsidR="00DE44A2">
        <w:t xml:space="preserve"> Report No. 9/07, CEH Project Number: C0</w:t>
      </w:r>
      <w:r w:rsidR="008C6B77">
        <w:t>3259).</w:t>
      </w:r>
    </w:p>
  </w:endnote>
  <w:endnote w:id="61">
    <w:p w14:paraId="01FAEC76" w14:textId="1D413C26" w:rsidR="00C344EC" w:rsidRDefault="00C344EC" w:rsidP="001F3691">
      <w:pPr>
        <w:pStyle w:val="Bullet-2bulletslist"/>
        <w:spacing w:after="0" w:line="240" w:lineRule="auto"/>
      </w:pPr>
      <w:r>
        <w:rPr>
          <w:rStyle w:val="EndnoteReference"/>
        </w:rPr>
        <w:endnoteRef/>
      </w:r>
      <w:r>
        <w:t xml:space="preserve"> </w:t>
      </w:r>
      <w:r w:rsidR="005D4592">
        <w:t xml:space="preserve">Emmett et al., </w:t>
      </w:r>
      <w:r w:rsidR="00CD1D7E">
        <w:t>2025. Environmental and Rural Affairs Monitoring and Modelling Programme (</w:t>
      </w:r>
      <w:r w:rsidRPr="00C344EC">
        <w:t>ERAMMP</w:t>
      </w:r>
      <w:r w:rsidR="00CD1D7E">
        <w:t xml:space="preserve">). </w:t>
      </w:r>
      <w:hyperlink r:id="rId52" w:history="1">
        <w:r w:rsidR="00CD1D7E" w:rsidRPr="004E3317">
          <w:rPr>
            <w:rStyle w:val="Hyperlink"/>
          </w:rPr>
          <w:t>ERAMMP Report 105: Wales National Trends and Glastir Evaluation</w:t>
        </w:r>
      </w:hyperlink>
      <w:r w:rsidR="00CD1D7E">
        <w:t xml:space="preserve">. Report to Welsh Government (Contract C208/2021/2022) (UK centre for Ecology and Hydrology project 08435). </w:t>
      </w:r>
    </w:p>
  </w:endnote>
  <w:endnote w:id="62">
    <w:p w14:paraId="5DA3C1E0" w14:textId="09568FA7" w:rsidR="001D4FA0" w:rsidRDefault="001D4FA0">
      <w:pPr>
        <w:pStyle w:val="EndnoteText"/>
      </w:pPr>
      <w:r>
        <w:rPr>
          <w:rStyle w:val="EndnoteReference"/>
        </w:rPr>
        <w:endnoteRef/>
      </w:r>
      <w:r>
        <w:t xml:space="preserve"> </w:t>
      </w:r>
      <w:r w:rsidR="00593309">
        <w:t xml:space="preserve">Sloman et al., 2024. </w:t>
      </w:r>
      <w:hyperlink r:id="rId53" w:history="1">
        <w:r w:rsidR="00593309" w:rsidRPr="003419FA">
          <w:rPr>
            <w:rStyle w:val="Hyperlink"/>
          </w:rPr>
          <w:t>England Ecosystem Survey: introducing England’s largest every field survey</w:t>
        </w:r>
      </w:hyperlink>
      <w:r w:rsidR="00593309">
        <w:t xml:space="preserve">. </w:t>
      </w:r>
      <w:r w:rsidR="003419FA">
        <w:t xml:space="preserve">Natural England. </w:t>
      </w:r>
    </w:p>
  </w:endnote>
  <w:endnote w:id="63">
    <w:p w14:paraId="106BDAA9" w14:textId="5002AF7D" w:rsidR="00E97589" w:rsidRDefault="00E97589" w:rsidP="00012B40">
      <w:pPr>
        <w:pStyle w:val="EndnoteText"/>
      </w:pPr>
      <w:r>
        <w:rPr>
          <w:rStyle w:val="EndnoteReference"/>
        </w:rPr>
        <w:endnoteRef/>
      </w:r>
      <w:r>
        <w:t xml:space="preserve"> </w:t>
      </w:r>
      <w:r w:rsidR="007F7918">
        <w:t xml:space="preserve">Adcock et al., 2024. </w:t>
      </w:r>
      <w:hyperlink r:id="rId54" w:history="1">
        <w:r w:rsidRPr="00557BED">
          <w:rPr>
            <w:rStyle w:val="Hyperlink"/>
          </w:rPr>
          <w:t>Mapping our natural assets: the Natural Capital and Ecosystem Assessment programme – Environment</w:t>
        </w:r>
      </w:hyperlink>
      <w:r w:rsidR="009D5837">
        <w:t>. Defra.</w:t>
      </w:r>
    </w:p>
  </w:endnote>
  <w:endnote w:id="64">
    <w:p w14:paraId="23AFF5DE" w14:textId="77777777" w:rsidR="006C77E8" w:rsidRDefault="006C77E8" w:rsidP="006C77E8">
      <w:pPr>
        <w:pStyle w:val="EndnoteText"/>
      </w:pPr>
      <w:r>
        <w:rPr>
          <w:rStyle w:val="EndnoteReference"/>
        </w:rPr>
        <w:endnoteRef/>
      </w:r>
      <w:r>
        <w:t xml:space="preserve"> Defra, 2025. </w:t>
      </w:r>
      <w:hyperlink r:id="rId55" w:anchor="definitions" w:history="1">
        <w:r w:rsidRPr="00C611D1">
          <w:rPr>
            <w:rStyle w:val="Hyperlink"/>
          </w:rPr>
          <w:t>CS, ES and SFI option uptake data.</w:t>
        </w:r>
      </w:hyperlink>
      <w:r>
        <w:t xml:space="preserve"> </w:t>
      </w:r>
    </w:p>
  </w:endnote>
  <w:endnote w:id="65">
    <w:p w14:paraId="2EB8D345" w14:textId="7BAA5610" w:rsidR="00D541E5" w:rsidRDefault="00D541E5">
      <w:pPr>
        <w:pStyle w:val="EndnoteText"/>
      </w:pPr>
      <w:r>
        <w:rPr>
          <w:rStyle w:val="EndnoteReference"/>
        </w:rPr>
        <w:endnoteRef/>
      </w:r>
      <w:r>
        <w:t xml:space="preserve"> Defra, 2025. </w:t>
      </w:r>
      <w:hyperlink r:id="rId56" w:history="1">
        <w:r w:rsidRPr="00DD6C52">
          <w:rPr>
            <w:rStyle w:val="Hyperlink"/>
          </w:rPr>
          <w:t>Farm practice survey: Grassland and grazing.</w:t>
        </w:r>
      </w:hyperlink>
      <w:r>
        <w:t xml:space="preserve"> </w:t>
      </w:r>
    </w:p>
  </w:endnote>
  <w:endnote w:id="66">
    <w:p w14:paraId="1B170A81" w14:textId="0FFF6094" w:rsidR="002E6350" w:rsidRDefault="002E6350">
      <w:pPr>
        <w:pStyle w:val="EndnoteText"/>
      </w:pPr>
      <w:r>
        <w:rPr>
          <w:rStyle w:val="EndnoteReference"/>
        </w:rPr>
        <w:endnoteRef/>
      </w:r>
      <w:r>
        <w:t xml:space="preserve"> </w:t>
      </w:r>
      <w:r w:rsidR="00473D95">
        <w:t xml:space="preserve">Defra, 2024. </w:t>
      </w:r>
      <w:hyperlink r:id="rId57" w:history="1">
        <w:r w:rsidR="00473D95" w:rsidRPr="00037954">
          <w:rPr>
            <w:rStyle w:val="Hyperlink"/>
          </w:rPr>
          <w:t xml:space="preserve">British Survey of </w:t>
        </w:r>
        <w:r w:rsidR="00037954" w:rsidRPr="00037954">
          <w:rPr>
            <w:rStyle w:val="Hyperlink"/>
          </w:rPr>
          <w:t>Fertiliser</w:t>
        </w:r>
        <w:r w:rsidR="00473D95" w:rsidRPr="00037954">
          <w:rPr>
            <w:rStyle w:val="Hyperlink"/>
          </w:rPr>
          <w:t xml:space="preserve"> Practice 2024 Annual Report</w:t>
        </w:r>
      </w:hyperlink>
      <w:r w:rsidR="00473D95">
        <w:t xml:space="preserve">. </w:t>
      </w:r>
    </w:p>
  </w:endnote>
  <w:endnote w:id="67">
    <w:p w14:paraId="105E5EDA" w14:textId="0856291F" w:rsidR="007C153E" w:rsidRDefault="007C153E" w:rsidP="007C153E">
      <w:pPr>
        <w:pStyle w:val="EndnoteText"/>
      </w:pPr>
      <w:r>
        <w:rPr>
          <w:rStyle w:val="EndnoteReference"/>
        </w:rPr>
        <w:endnoteRef/>
      </w:r>
      <w:r>
        <w:t xml:space="preserve"> Welsh Government, 2025. Sustainable Farming Scheme: Carbon Sequestration Evidence Review Panel. </w:t>
      </w:r>
      <w:hyperlink r:id="rId58" w:history="1">
        <w:r w:rsidRPr="000D2F0C">
          <w:rPr>
            <w:rStyle w:val="Hyperlink"/>
          </w:rPr>
          <w:t xml:space="preserve">Review of further and alternative proposals to achieve carbon sequestration within the </w:t>
        </w:r>
        <w:r w:rsidR="00530C8E" w:rsidRPr="000D2F0C">
          <w:rPr>
            <w:rStyle w:val="Hyperlink"/>
          </w:rPr>
          <w:t>Sustainable</w:t>
        </w:r>
        <w:r w:rsidRPr="000D2F0C">
          <w:rPr>
            <w:rStyle w:val="Hyperlink"/>
          </w:rPr>
          <w:t xml:space="preserve"> Farming Scheme.</w:t>
        </w:r>
      </w:hyperlink>
      <w:r>
        <w:t xml:space="preserve"> </w:t>
      </w:r>
    </w:p>
  </w:endnote>
  <w:endnote w:id="68">
    <w:p w14:paraId="66BE606D" w14:textId="38BE8885" w:rsidR="001E1AB5" w:rsidRDefault="001E1AB5" w:rsidP="001E1AB5">
      <w:pPr>
        <w:pStyle w:val="EndnoteText"/>
      </w:pPr>
      <w:r>
        <w:rPr>
          <w:rStyle w:val="EndnoteReference"/>
        </w:rPr>
        <w:endnoteRef/>
      </w:r>
      <w:r>
        <w:t xml:space="preserve"> Defra. 2022. </w:t>
      </w:r>
      <w:hyperlink r:id="rId59" w:history="1">
        <w:r w:rsidRPr="00C56B89">
          <w:rPr>
            <w:rStyle w:val="Hyperlink"/>
          </w:rPr>
          <w:t>Harmonisation of Carbon Accounting Tools for Agriculture</w:t>
        </w:r>
        <w:r w:rsidR="00C56B89" w:rsidRPr="00C56B89">
          <w:rPr>
            <w:rStyle w:val="Hyperlink"/>
          </w:rPr>
          <w:t xml:space="preserve"> EVID4</w:t>
        </w:r>
      </w:hyperlink>
      <w:r w:rsidR="005A7596">
        <w:t xml:space="preserve"> – SCF0129.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Body CS)">
    <w:altName w:val="Arial"/>
    <w:charset w:val="00"/>
    <w:family w:val="roman"/>
    <w:pitch w:val="default"/>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E1394" w14:textId="77777777" w:rsidR="00CC6437" w:rsidRDefault="00434295">
    <w:pPr>
      <w:spacing w:after="0" w:line="259" w:lineRule="auto"/>
      <w:ind w:left="363" w:firstLine="0"/>
      <w:jc w:val="center"/>
    </w:pPr>
    <w:r>
      <w:fldChar w:fldCharType="begin"/>
    </w:r>
    <w:r>
      <w:instrText xml:space="preserve"> PAGE   \* MERGEFORMAT </w:instrText>
    </w:r>
    <w:r>
      <w:fldChar w:fldCharType="separate"/>
    </w:r>
    <w:r>
      <w:rPr>
        <w:sz w:val="18"/>
      </w:rPr>
      <w:t>2</w:t>
    </w:r>
    <w:r>
      <w:rPr>
        <w:sz w:val="18"/>
      </w:rPr>
      <w:fldChar w:fldCharType="end"/>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517024"/>
      <w:docPartObj>
        <w:docPartGallery w:val="Page Numbers (Bottom of Page)"/>
        <w:docPartUnique/>
      </w:docPartObj>
    </w:sdtPr>
    <w:sdtEndPr>
      <w:rPr>
        <w:noProof/>
      </w:rPr>
    </w:sdtEndPr>
    <w:sdtContent>
      <w:p w14:paraId="6FEF57A8" w14:textId="2B929E38" w:rsidR="003C51F7" w:rsidRDefault="003C51F7" w:rsidP="00D97D1F">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607E0" w14:textId="5989313D" w:rsidR="00CC6437" w:rsidRDefault="00434295">
    <w:pPr>
      <w:spacing w:after="0" w:line="259" w:lineRule="auto"/>
      <w:ind w:left="363"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06F9C" w14:textId="77777777" w:rsidR="00CC6437" w:rsidRDefault="00434295">
    <w:pPr>
      <w:spacing w:after="0" w:line="259" w:lineRule="auto"/>
      <w:ind w:left="0" w:right="55" w:firstLine="0"/>
      <w:jc w:val="center"/>
    </w:pPr>
    <w:r>
      <w:fldChar w:fldCharType="begin"/>
    </w:r>
    <w:r>
      <w:instrText xml:space="preserve"> PAGE   \* MERGEFORMAT </w:instrText>
    </w:r>
    <w:r>
      <w:fldChar w:fldCharType="separate"/>
    </w:r>
    <w:r>
      <w:rPr>
        <w:sz w:val="18"/>
      </w:rPr>
      <w:t>2</w:t>
    </w:r>
    <w:r>
      <w:rPr>
        <w:sz w:val="18"/>
      </w:rPr>
      <w:fldChar w:fldCharType="end"/>
    </w:r>
    <w:r>
      <w:rPr>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8A10A" w14:textId="43FC7828" w:rsidR="003C51F7" w:rsidRPr="00BF6634" w:rsidRDefault="00BF6634" w:rsidP="00D97D1F">
    <w:pPr>
      <w:pStyle w:val="Footer"/>
    </w:pPr>
    <w:r>
      <w:rPr>
        <w:noProof/>
      </w:rPr>
      <w:drawing>
        <wp:inline distT="0" distB="0" distL="0" distR="0" wp14:anchorId="479A6D73" wp14:editId="5AC148B4">
          <wp:extent cx="647700" cy="406400"/>
          <wp:effectExtent l="0" t="0" r="0" b="0"/>
          <wp:docPr id="150223818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238188"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647700" cy="4064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A7734" w14:textId="77777777" w:rsidR="000530FE" w:rsidRDefault="000530FE">
      <w:pPr>
        <w:spacing w:after="234" w:line="304" w:lineRule="auto"/>
        <w:ind w:left="0" w:firstLine="0"/>
      </w:pPr>
      <w:r>
        <w:separator/>
      </w:r>
    </w:p>
  </w:footnote>
  <w:footnote w:type="continuationSeparator" w:id="0">
    <w:p w14:paraId="161DF8AB" w14:textId="77777777" w:rsidR="000530FE" w:rsidRDefault="000530FE">
      <w:pPr>
        <w:spacing w:after="234" w:line="304" w:lineRule="auto"/>
        <w:ind w:left="0" w:firstLine="0"/>
      </w:pPr>
      <w:r>
        <w:continuationSeparator/>
      </w:r>
    </w:p>
  </w:footnote>
  <w:footnote w:id="1">
    <w:p w14:paraId="3135F280" w14:textId="5DDCE965" w:rsidR="004502F9" w:rsidRDefault="004502F9">
      <w:pPr>
        <w:pStyle w:val="FootnoteText"/>
      </w:pPr>
      <w:r>
        <w:rPr>
          <w:rStyle w:val="FootnoteReference"/>
        </w:rPr>
        <w:t>†</w:t>
      </w:r>
      <w:r>
        <w:t xml:space="preserve"> </w:t>
      </w:r>
      <w:r w:rsidR="0085175E">
        <w:rPr>
          <w:i/>
          <w:iCs/>
          <w:color w:val="000000" w:themeColor="text1"/>
        </w:rPr>
        <w:t>IMPORTANT NOTE</w:t>
      </w:r>
      <w:r w:rsidR="0085175E" w:rsidRPr="00F05BB7">
        <w:rPr>
          <w:i/>
          <w:iCs/>
          <w:color w:val="000000" w:themeColor="text1"/>
        </w:rPr>
        <w:t xml:space="preserve">: This 11% </w:t>
      </w:r>
      <w:r w:rsidR="0085175E">
        <w:rPr>
          <w:i/>
          <w:iCs/>
          <w:color w:val="000000" w:themeColor="text1"/>
        </w:rPr>
        <w:t xml:space="preserve">estimate is derived </w:t>
      </w:r>
      <w:r w:rsidR="0085175E" w:rsidRPr="00F05BB7">
        <w:rPr>
          <w:i/>
          <w:iCs/>
          <w:color w:val="000000" w:themeColor="text1"/>
        </w:rPr>
        <w:t>using the Global Warming Potential 100 (GWP100) metric</w:t>
      </w:r>
      <w:r w:rsidR="0085175E">
        <w:rPr>
          <w:i/>
          <w:iCs/>
          <w:color w:val="000000" w:themeColor="text1"/>
        </w:rPr>
        <w:t xml:space="preserve"> which, like most emissions reporting in this area, </w:t>
      </w:r>
      <w:r w:rsidR="0085175E" w:rsidRPr="00F05BB7">
        <w:rPr>
          <w:i/>
          <w:iCs/>
          <w:color w:val="000000" w:themeColor="text1"/>
        </w:rPr>
        <w:t>combine</w:t>
      </w:r>
      <w:r w:rsidR="0085175E">
        <w:rPr>
          <w:i/>
          <w:iCs/>
          <w:color w:val="000000" w:themeColor="text1"/>
        </w:rPr>
        <w:t>s</w:t>
      </w:r>
      <w:r w:rsidR="0085175E" w:rsidRPr="00F05BB7">
        <w:rPr>
          <w:i/>
          <w:iCs/>
          <w:color w:val="000000" w:themeColor="text1"/>
        </w:rPr>
        <w:t xml:space="preserve"> various GHGs into a single Carbon Dioxide Equivalent (CO</w:t>
      </w:r>
      <w:r w:rsidR="0085175E" w:rsidRPr="00D17835">
        <w:rPr>
          <w:i/>
          <w:iCs/>
          <w:color w:val="000000" w:themeColor="text1"/>
          <w:vertAlign w:val="subscript"/>
        </w:rPr>
        <w:t>2</w:t>
      </w:r>
      <w:r w:rsidR="0085175E" w:rsidRPr="00F05BB7">
        <w:rPr>
          <w:i/>
          <w:iCs/>
          <w:color w:val="000000" w:themeColor="text1"/>
        </w:rPr>
        <w:t>e)</w:t>
      </w:r>
      <w:r w:rsidR="0085175E">
        <w:rPr>
          <w:i/>
          <w:iCs/>
          <w:color w:val="000000" w:themeColor="text1"/>
        </w:rPr>
        <w:t xml:space="preserve"> value</w:t>
      </w:r>
      <w:r w:rsidR="0085175E" w:rsidRPr="00F05BB7">
        <w:rPr>
          <w:i/>
          <w:iCs/>
          <w:color w:val="000000" w:themeColor="text1"/>
        </w:rPr>
        <w:t xml:space="preserve">. There are several </w:t>
      </w:r>
      <w:r w:rsidR="0085175E">
        <w:rPr>
          <w:i/>
          <w:iCs/>
          <w:color w:val="000000" w:themeColor="text1"/>
        </w:rPr>
        <w:t>alternative</w:t>
      </w:r>
      <w:r w:rsidR="0085175E" w:rsidRPr="00F05BB7">
        <w:rPr>
          <w:i/>
          <w:iCs/>
          <w:color w:val="000000" w:themeColor="text1"/>
        </w:rPr>
        <w:t xml:space="preserve"> metrics which would create a significantly different view of the overall contribution of agriculture and livestock to UK emissions/warming</w:t>
      </w:r>
      <w:r w:rsidR="0085175E">
        <w:rPr>
          <w:i/>
          <w:iCs/>
          <w:color w:val="000000" w:themeColor="text1"/>
        </w:rPr>
        <w:t>.</w:t>
      </w:r>
    </w:p>
  </w:footnote>
  <w:footnote w:id="2">
    <w:p w14:paraId="3B566228" w14:textId="3606AEA8" w:rsidR="0009241E" w:rsidRDefault="0009241E">
      <w:pPr>
        <w:pStyle w:val="FootnoteText"/>
      </w:pPr>
      <w:r>
        <w:rPr>
          <w:rStyle w:val="FootnoteReference"/>
        </w:rPr>
        <w:t>‡</w:t>
      </w:r>
      <w:r>
        <w:t xml:space="preserve"> As calculated using GWP100</w:t>
      </w:r>
      <w:r w:rsidR="008A0B07">
        <w:t>.</w:t>
      </w:r>
    </w:p>
  </w:footnote>
  <w:footnote w:id="3">
    <w:p w14:paraId="4755BAEA" w14:textId="402DB567" w:rsidR="00862B11" w:rsidRDefault="00862B11">
      <w:pPr>
        <w:pStyle w:val="FootnoteText"/>
      </w:pPr>
      <w:r>
        <w:rPr>
          <w:rStyle w:val="FootnoteReference"/>
        </w:rPr>
        <w:t>§</w:t>
      </w:r>
      <w:r>
        <w:t xml:space="preserve"> </w:t>
      </w:r>
      <w:r w:rsidR="00867225" w:rsidRPr="00500EF7">
        <w:t>Carbon dioxide warming equivalen</w:t>
      </w:r>
      <w:r w:rsidR="00867225" w:rsidRPr="00021A0C">
        <w:t>t</w:t>
      </w:r>
      <w:r w:rsidR="00867225">
        <w:t xml:space="preserve"> </w:t>
      </w:r>
      <w:r w:rsidR="00867225" w:rsidRPr="00500EF7">
        <w:t>(CO</w:t>
      </w:r>
      <w:r w:rsidR="00867225" w:rsidRPr="00500EF7">
        <w:rPr>
          <w:vertAlign w:val="subscript"/>
        </w:rPr>
        <w:t>2</w:t>
      </w:r>
      <w:r w:rsidR="00867225" w:rsidRPr="00500EF7">
        <w:t>we) is a metric used to measure the climate impact of greenhouse gas emissions based on their actual contribution to global warming over time</w:t>
      </w:r>
      <w:r w:rsidR="008A0B0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E23FE" w14:textId="331154EF" w:rsidR="00D15023" w:rsidRDefault="00D15023">
    <w:pPr>
      <w:pStyle w:val="Header"/>
    </w:pPr>
    <w:r>
      <w:rPr>
        <w:noProof/>
      </w:rPr>
      <mc:AlternateContent>
        <mc:Choice Requires="wps">
          <w:drawing>
            <wp:anchor distT="0" distB="0" distL="0" distR="0" simplePos="0" relativeHeight="251658240" behindDoc="0" locked="0" layoutInCell="1" allowOverlap="1" wp14:anchorId="3AF42C57" wp14:editId="4ECE1C60">
              <wp:simplePos x="635" y="635"/>
              <wp:positionH relativeFrom="page">
                <wp:align>center</wp:align>
              </wp:positionH>
              <wp:positionV relativeFrom="page">
                <wp:align>top</wp:align>
              </wp:positionV>
              <wp:extent cx="622300" cy="437515"/>
              <wp:effectExtent l="0" t="0" r="6350" b="635"/>
              <wp:wrapNone/>
              <wp:docPr id="19673402" name="Text Box 3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37515"/>
                      </a:xfrm>
                      <a:prstGeom prst="rect">
                        <a:avLst/>
                      </a:prstGeom>
                      <a:noFill/>
                      <a:ln>
                        <a:noFill/>
                      </a:ln>
                    </wps:spPr>
                    <wps:txbx>
                      <w:txbxContent>
                        <w:p w14:paraId="49473EA2" w14:textId="4D3AB90C" w:rsidR="00D15023" w:rsidRPr="00D15023" w:rsidRDefault="00D15023" w:rsidP="00D15023">
                          <w:pPr>
                            <w:spacing w:after="0"/>
                            <w:rPr>
                              <w:rFonts w:ascii="Aptos" w:eastAsia="Aptos" w:hAnsi="Aptos" w:cs="Aptos"/>
                              <w:noProof/>
                              <w:sz w:val="24"/>
                            </w:rPr>
                          </w:pPr>
                          <w:r w:rsidRPr="00D15023">
                            <w:rPr>
                              <w:rFonts w:ascii="Aptos" w:eastAsia="Aptos" w:hAnsi="Aptos" w:cs="Aptos"/>
                              <w:noProof/>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F42C57" id="_x0000_t202" coordsize="21600,21600" o:spt="202" path="m,l,21600r21600,l21600,xe">
              <v:stroke joinstyle="miter"/>
              <v:path gradientshapeok="t" o:connecttype="rect"/>
            </v:shapetype>
            <v:shape id="Text Box 36" o:spid="_x0000_s1053" type="#_x0000_t202" alt="OFFICIAL" style="position:absolute;left:0;text-align:left;margin-left:0;margin-top:0;width:49pt;height:34.4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" filled="f" stroked="f">
              <v:textbox style="mso-fit-shape-to-text:t" inset="0,15pt,0,0">
                <w:txbxContent>
                  <w:p w14:paraId="49473EA2" w14:textId="4D3AB90C" w:rsidR="00D15023" w:rsidRPr="00D15023" w:rsidRDefault="00D15023" w:rsidP="00D15023">
                    <w:pPr>
                      <w:spacing w:after="0"/>
                      <w:rPr>
                        <w:rFonts w:ascii="Aptos" w:eastAsia="Aptos" w:hAnsi="Aptos" w:cs="Aptos"/>
                        <w:noProof/>
                        <w:sz w:val="24"/>
                      </w:rPr>
                    </w:pPr>
                    <w:r w:rsidRPr="00D15023">
                      <w:rPr>
                        <w:rFonts w:ascii="Aptos" w:eastAsia="Aptos" w:hAnsi="Aptos" w:cs="Aptos"/>
                        <w:noProof/>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591AF" w14:textId="6E77BA83" w:rsidR="00D15023" w:rsidRDefault="00D15023">
    <w:pPr>
      <w:pStyle w:val="Header"/>
    </w:pPr>
    <w:r>
      <w:rPr>
        <w:noProof/>
      </w:rPr>
      <mc:AlternateContent>
        <mc:Choice Requires="wps">
          <w:drawing>
            <wp:anchor distT="0" distB="0" distL="0" distR="0" simplePos="0" relativeHeight="251658241" behindDoc="0" locked="0" layoutInCell="1" allowOverlap="1" wp14:anchorId="023B19B9" wp14:editId="53B0E602">
              <wp:simplePos x="635" y="635"/>
              <wp:positionH relativeFrom="page">
                <wp:align>center</wp:align>
              </wp:positionH>
              <wp:positionV relativeFrom="page">
                <wp:align>top</wp:align>
              </wp:positionV>
              <wp:extent cx="622300" cy="437515"/>
              <wp:effectExtent l="0" t="0" r="6350" b="635"/>
              <wp:wrapNone/>
              <wp:docPr id="1471394523" name="Text Box 3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37515"/>
                      </a:xfrm>
                      <a:prstGeom prst="rect">
                        <a:avLst/>
                      </a:prstGeom>
                      <a:noFill/>
                      <a:ln>
                        <a:noFill/>
                      </a:ln>
                    </wps:spPr>
                    <wps:txbx>
                      <w:txbxContent>
                        <w:p w14:paraId="48A650E5" w14:textId="2F7A4885" w:rsidR="00D15023" w:rsidRPr="00D15023" w:rsidRDefault="00D15023" w:rsidP="00D15023">
                          <w:pPr>
                            <w:spacing w:after="0"/>
                            <w:rPr>
                              <w:rFonts w:ascii="Aptos" w:eastAsia="Aptos" w:hAnsi="Aptos" w:cs="Aptos"/>
                              <w:noProof/>
                              <w:sz w:val="24"/>
                            </w:rPr>
                          </w:pPr>
                          <w:r w:rsidRPr="00D15023">
                            <w:rPr>
                              <w:rFonts w:ascii="Aptos" w:eastAsia="Aptos" w:hAnsi="Aptos" w:cs="Aptos"/>
                              <w:noProof/>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3B19B9" id="_x0000_t202" coordsize="21600,21600" o:spt="202" path="m,l,21600r21600,l21600,xe">
              <v:stroke joinstyle="miter"/>
              <v:path gradientshapeok="t" o:connecttype="rect"/>
            </v:shapetype>
            <v:shape id="Text Box 37" o:spid="_x0000_s1054" type="#_x0000_t202" alt="OFFICIAL" style="position:absolute;left:0;text-align:left;margin-left:0;margin-top:0;width:49pt;height:34.4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" filled="f" stroked="f">
              <v:textbox style="mso-fit-shape-to-text:t" inset="0,15pt,0,0">
                <w:txbxContent>
                  <w:p w14:paraId="48A650E5" w14:textId="2F7A4885" w:rsidR="00D15023" w:rsidRPr="00D15023" w:rsidRDefault="00D15023" w:rsidP="00D15023">
                    <w:pPr>
                      <w:spacing w:after="0"/>
                      <w:rPr>
                        <w:rFonts w:ascii="Aptos" w:eastAsia="Aptos" w:hAnsi="Aptos" w:cs="Aptos"/>
                        <w:noProof/>
                        <w:sz w:val="24"/>
                      </w:rPr>
                    </w:pPr>
                    <w:r w:rsidRPr="00D15023">
                      <w:rPr>
                        <w:rFonts w:ascii="Aptos" w:eastAsia="Aptos" w:hAnsi="Aptos" w:cs="Aptos"/>
                        <w:noProof/>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D0E71" w14:textId="5FFD04A7" w:rsidR="00D15023" w:rsidRDefault="00D15023">
    <w:pPr>
      <w:pStyle w:val="Header"/>
    </w:pPr>
    <w:r>
      <w:rPr>
        <w:noProof/>
      </w:rPr>
      <mc:AlternateContent>
        <mc:Choice Requires="wps">
          <w:drawing>
            <wp:anchor distT="0" distB="0" distL="0" distR="0" simplePos="0" relativeHeight="251658242" behindDoc="0" locked="0" layoutInCell="1" allowOverlap="1" wp14:anchorId="08A8618C" wp14:editId="64E6E85C">
              <wp:simplePos x="635" y="635"/>
              <wp:positionH relativeFrom="page">
                <wp:align>center</wp:align>
              </wp:positionH>
              <wp:positionV relativeFrom="page">
                <wp:align>top</wp:align>
              </wp:positionV>
              <wp:extent cx="622300" cy="437515"/>
              <wp:effectExtent l="0" t="0" r="6350" b="635"/>
              <wp:wrapNone/>
              <wp:docPr id="1114611214" name="Text Box 3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37515"/>
                      </a:xfrm>
                      <a:prstGeom prst="rect">
                        <a:avLst/>
                      </a:prstGeom>
                      <a:noFill/>
                      <a:ln>
                        <a:noFill/>
                      </a:ln>
                    </wps:spPr>
                    <wps:txbx>
                      <w:txbxContent>
                        <w:p w14:paraId="0080F56D" w14:textId="6E53FD2F" w:rsidR="00D15023" w:rsidRPr="00D15023" w:rsidRDefault="00D15023" w:rsidP="00D15023">
                          <w:pPr>
                            <w:spacing w:after="0"/>
                            <w:rPr>
                              <w:rFonts w:ascii="Aptos" w:eastAsia="Aptos" w:hAnsi="Aptos" w:cs="Aptos"/>
                              <w:noProof/>
                              <w:sz w:val="24"/>
                            </w:rPr>
                          </w:pPr>
                          <w:r w:rsidRPr="00D15023">
                            <w:rPr>
                              <w:rFonts w:ascii="Aptos" w:eastAsia="Aptos" w:hAnsi="Aptos" w:cs="Aptos"/>
                              <w:noProof/>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A8618C" id="_x0000_t202" coordsize="21600,21600" o:spt="202" path="m,l,21600r21600,l21600,xe">
              <v:stroke joinstyle="miter"/>
              <v:path gradientshapeok="t" o:connecttype="rect"/>
            </v:shapetype>
            <v:shape id="Text Box 35" o:spid="_x0000_s1055" type="#_x0000_t202" alt="OFFICIAL" style="position:absolute;left:0;text-align:left;margin-left:0;margin-top:0;width:49pt;height:34.4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" filled="f" stroked="f">
              <v:textbox style="mso-fit-shape-to-text:t" inset="0,15pt,0,0">
                <w:txbxContent>
                  <w:p w14:paraId="0080F56D" w14:textId="6E53FD2F" w:rsidR="00D15023" w:rsidRPr="00D15023" w:rsidRDefault="00D15023" w:rsidP="00D15023">
                    <w:pPr>
                      <w:spacing w:after="0"/>
                      <w:rPr>
                        <w:rFonts w:ascii="Aptos" w:eastAsia="Aptos" w:hAnsi="Aptos" w:cs="Aptos"/>
                        <w:noProof/>
                        <w:sz w:val="24"/>
                      </w:rPr>
                    </w:pPr>
                    <w:r w:rsidRPr="00D15023">
                      <w:rPr>
                        <w:rFonts w:ascii="Aptos" w:eastAsia="Aptos" w:hAnsi="Aptos" w:cs="Aptos"/>
                        <w:noProof/>
                        <w:sz w:val="24"/>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4h/hRnFfsfYt2N" int2:id="YQQkjaJ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4DEE58D"/>
    <w:multiLevelType w:val="hybridMultilevel"/>
    <w:tmpl w:val="80363114"/>
    <w:lvl w:ilvl="0" w:tplc="FFFFFFFF">
      <w:start w:val="1"/>
      <w:numFmt w:val="bullet"/>
      <w:pStyle w:val="Bulletsecondinden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2F49A3"/>
    <w:multiLevelType w:val="hybridMultilevel"/>
    <w:tmpl w:val="56242F1A"/>
    <w:lvl w:ilvl="0" w:tplc="5BE85BBE">
      <w:start w:val="1"/>
      <w:numFmt w:val="bullet"/>
      <w:lvlText w:val=""/>
      <w:lvlJc w:val="left"/>
      <w:pPr>
        <w:ind w:left="720" w:hanging="360"/>
      </w:pPr>
      <w:rPr>
        <w:rFonts w:ascii="Symbol" w:hAnsi="Symbol" w:hint="default"/>
        <w:color w:val="297C3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76426D"/>
    <w:multiLevelType w:val="hybridMultilevel"/>
    <w:tmpl w:val="2DF8FFEA"/>
    <w:lvl w:ilvl="0" w:tplc="5BE85BBE">
      <w:start w:val="1"/>
      <w:numFmt w:val="bullet"/>
      <w:lvlText w:val=""/>
      <w:lvlJc w:val="left"/>
      <w:pPr>
        <w:ind w:left="371" w:hanging="360"/>
      </w:pPr>
      <w:rPr>
        <w:rFonts w:ascii="Symbol" w:hAnsi="Symbol" w:hint="default"/>
        <w:color w:val="297C3D"/>
      </w:rPr>
    </w:lvl>
    <w:lvl w:ilvl="1" w:tplc="FFFFFFFF" w:tentative="1">
      <w:start w:val="1"/>
      <w:numFmt w:val="bullet"/>
      <w:lvlText w:val="o"/>
      <w:lvlJc w:val="left"/>
      <w:pPr>
        <w:ind w:left="1091" w:hanging="360"/>
      </w:pPr>
      <w:rPr>
        <w:rFonts w:ascii="Courier New" w:hAnsi="Courier New" w:cs="Courier New" w:hint="default"/>
      </w:rPr>
    </w:lvl>
    <w:lvl w:ilvl="2" w:tplc="FFFFFFFF" w:tentative="1">
      <w:start w:val="1"/>
      <w:numFmt w:val="bullet"/>
      <w:lvlText w:val=""/>
      <w:lvlJc w:val="left"/>
      <w:pPr>
        <w:ind w:left="1811" w:hanging="360"/>
      </w:pPr>
      <w:rPr>
        <w:rFonts w:ascii="Wingdings" w:hAnsi="Wingdings" w:hint="default"/>
      </w:rPr>
    </w:lvl>
    <w:lvl w:ilvl="3" w:tplc="FFFFFFFF" w:tentative="1">
      <w:start w:val="1"/>
      <w:numFmt w:val="bullet"/>
      <w:lvlText w:val=""/>
      <w:lvlJc w:val="left"/>
      <w:pPr>
        <w:ind w:left="2531" w:hanging="360"/>
      </w:pPr>
      <w:rPr>
        <w:rFonts w:ascii="Symbol" w:hAnsi="Symbol" w:hint="default"/>
      </w:rPr>
    </w:lvl>
    <w:lvl w:ilvl="4" w:tplc="FFFFFFFF" w:tentative="1">
      <w:start w:val="1"/>
      <w:numFmt w:val="bullet"/>
      <w:lvlText w:val="o"/>
      <w:lvlJc w:val="left"/>
      <w:pPr>
        <w:ind w:left="3251" w:hanging="360"/>
      </w:pPr>
      <w:rPr>
        <w:rFonts w:ascii="Courier New" w:hAnsi="Courier New" w:cs="Courier New" w:hint="default"/>
      </w:rPr>
    </w:lvl>
    <w:lvl w:ilvl="5" w:tplc="FFFFFFFF" w:tentative="1">
      <w:start w:val="1"/>
      <w:numFmt w:val="bullet"/>
      <w:lvlText w:val=""/>
      <w:lvlJc w:val="left"/>
      <w:pPr>
        <w:ind w:left="3971" w:hanging="360"/>
      </w:pPr>
      <w:rPr>
        <w:rFonts w:ascii="Wingdings" w:hAnsi="Wingdings" w:hint="default"/>
      </w:rPr>
    </w:lvl>
    <w:lvl w:ilvl="6" w:tplc="FFFFFFFF" w:tentative="1">
      <w:start w:val="1"/>
      <w:numFmt w:val="bullet"/>
      <w:lvlText w:val=""/>
      <w:lvlJc w:val="left"/>
      <w:pPr>
        <w:ind w:left="4691" w:hanging="360"/>
      </w:pPr>
      <w:rPr>
        <w:rFonts w:ascii="Symbol" w:hAnsi="Symbol" w:hint="default"/>
      </w:rPr>
    </w:lvl>
    <w:lvl w:ilvl="7" w:tplc="FFFFFFFF" w:tentative="1">
      <w:start w:val="1"/>
      <w:numFmt w:val="bullet"/>
      <w:lvlText w:val="o"/>
      <w:lvlJc w:val="left"/>
      <w:pPr>
        <w:ind w:left="5411" w:hanging="360"/>
      </w:pPr>
      <w:rPr>
        <w:rFonts w:ascii="Courier New" w:hAnsi="Courier New" w:cs="Courier New" w:hint="default"/>
      </w:rPr>
    </w:lvl>
    <w:lvl w:ilvl="8" w:tplc="FFFFFFFF" w:tentative="1">
      <w:start w:val="1"/>
      <w:numFmt w:val="bullet"/>
      <w:lvlText w:val=""/>
      <w:lvlJc w:val="left"/>
      <w:pPr>
        <w:ind w:left="6131" w:hanging="360"/>
      </w:pPr>
      <w:rPr>
        <w:rFonts w:ascii="Wingdings" w:hAnsi="Wingdings" w:hint="default"/>
      </w:rPr>
    </w:lvl>
  </w:abstractNum>
  <w:abstractNum w:abstractNumId="3" w15:restartNumberingAfterBreak="0">
    <w:nsid w:val="05EC6F1C"/>
    <w:multiLevelType w:val="hybridMultilevel"/>
    <w:tmpl w:val="C31E0B94"/>
    <w:lvl w:ilvl="0" w:tplc="5BE85BBE">
      <w:start w:val="1"/>
      <w:numFmt w:val="bullet"/>
      <w:lvlText w:val=""/>
      <w:lvlJc w:val="left"/>
      <w:pPr>
        <w:ind w:left="371" w:hanging="360"/>
      </w:pPr>
      <w:rPr>
        <w:rFonts w:ascii="Symbol" w:hAnsi="Symbol" w:hint="default"/>
        <w:color w:val="297C3D"/>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4" w15:restartNumberingAfterBreak="0">
    <w:nsid w:val="06BB6553"/>
    <w:multiLevelType w:val="hybridMultilevel"/>
    <w:tmpl w:val="B5761ABE"/>
    <w:lvl w:ilvl="0" w:tplc="5BE85BBE">
      <w:start w:val="1"/>
      <w:numFmt w:val="bullet"/>
      <w:lvlText w:val=""/>
      <w:lvlJc w:val="left"/>
      <w:pPr>
        <w:ind w:left="371" w:hanging="360"/>
      </w:pPr>
      <w:rPr>
        <w:rFonts w:ascii="Symbol" w:hAnsi="Symbol" w:hint="default"/>
        <w:color w:val="297C3D"/>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5" w15:restartNumberingAfterBreak="0">
    <w:nsid w:val="08B82FF2"/>
    <w:multiLevelType w:val="hybridMultilevel"/>
    <w:tmpl w:val="74488BAA"/>
    <w:lvl w:ilvl="0" w:tplc="34D09DA0">
      <w:start w:val="1"/>
      <w:numFmt w:val="bullet"/>
      <w:pStyle w:val="Bullet-Lastbullet"/>
      <w:lvlText w:val=""/>
      <w:lvlJc w:val="left"/>
      <w:pPr>
        <w:ind w:left="284" w:hanging="284"/>
      </w:pPr>
      <w:rPr>
        <w:rFonts w:ascii="Symbol" w:hAnsi="Symbol" w:hint="default"/>
        <w:color w:val="0F9ED5" w:themeColor="accent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745D0B"/>
    <w:multiLevelType w:val="hybridMultilevel"/>
    <w:tmpl w:val="1D860440"/>
    <w:lvl w:ilvl="0" w:tplc="5BE85BBE">
      <w:start w:val="1"/>
      <w:numFmt w:val="bullet"/>
      <w:lvlText w:val=""/>
      <w:lvlJc w:val="left"/>
      <w:pPr>
        <w:ind w:left="371" w:hanging="360"/>
      </w:pPr>
      <w:rPr>
        <w:rFonts w:ascii="Symbol" w:hAnsi="Symbol" w:hint="default"/>
        <w:color w:val="297C3D"/>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7" w15:restartNumberingAfterBreak="0">
    <w:nsid w:val="09EF52C6"/>
    <w:multiLevelType w:val="hybridMultilevel"/>
    <w:tmpl w:val="87DEBB1C"/>
    <w:lvl w:ilvl="0" w:tplc="C92C332E">
      <w:start w:val="1"/>
      <w:numFmt w:val="decimal"/>
      <w:pStyle w:val="numberbullet"/>
      <w:lvlText w:val="%1."/>
      <w:lvlJc w:val="left"/>
      <w:pPr>
        <w:ind w:left="360" w:hanging="360"/>
      </w:pPr>
      <w:rPr>
        <w:rFonts w:ascii="Arial" w:eastAsiaTheme="minorEastAsia" w:hAnsi="Arial" w:cstheme="minorBidi"/>
        <w:color w:val="0F9ED5" w:themeColor="accent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A9224FE"/>
    <w:multiLevelType w:val="hybridMultilevel"/>
    <w:tmpl w:val="7556EA04"/>
    <w:lvl w:ilvl="0" w:tplc="5BE85BBE">
      <w:start w:val="1"/>
      <w:numFmt w:val="bullet"/>
      <w:lvlText w:val=""/>
      <w:lvlJc w:val="left"/>
      <w:pPr>
        <w:ind w:left="371" w:hanging="360"/>
      </w:pPr>
      <w:rPr>
        <w:rFonts w:ascii="Symbol" w:hAnsi="Symbol" w:hint="default"/>
        <w:color w:val="297C3D"/>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9" w15:restartNumberingAfterBreak="0">
    <w:nsid w:val="0BBC55DE"/>
    <w:multiLevelType w:val="multilevel"/>
    <w:tmpl w:val="A3FEC22E"/>
    <w:styleLink w:val="CurrentList9"/>
    <w:lvl w:ilvl="0">
      <w:start w:val="1"/>
      <w:numFmt w:val="decimal"/>
      <w:lvlText w:val="%1."/>
      <w:lvlJc w:val="left"/>
      <w:pPr>
        <w:ind w:left="360" w:hanging="360"/>
      </w:pPr>
      <w:rPr>
        <w:rFonts w:hint="default"/>
        <w:color w:val="6DA32F"/>
      </w:rPr>
    </w:lvl>
    <w:lvl w:ilvl="1">
      <w:numFmt w:val="bullet"/>
      <w:lvlText w:val="•"/>
      <w:lvlJc w:val="left"/>
      <w:pPr>
        <w:ind w:left="1440" w:hanging="360"/>
      </w:pPr>
      <w:rPr>
        <w:rFonts w:ascii="Arial" w:eastAsia="Arial" w:hAnsi="Arial" w:cs="Arial" w:hint="default"/>
        <w:b/>
        <w:color w:val="0090D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BCC5546"/>
    <w:multiLevelType w:val="hybridMultilevel"/>
    <w:tmpl w:val="6484B848"/>
    <w:lvl w:ilvl="0" w:tplc="F85A155E">
      <w:start w:val="1"/>
      <w:numFmt w:val="bullet"/>
      <w:lvlText w:val=""/>
      <w:lvlJc w:val="left"/>
      <w:pPr>
        <w:ind w:left="371" w:hanging="360"/>
      </w:pPr>
      <w:rPr>
        <w:rFonts w:ascii="Symbol" w:hAnsi="Symbol" w:hint="default"/>
        <w:color w:val="297C3D"/>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11" w15:restartNumberingAfterBreak="0">
    <w:nsid w:val="16DE7E31"/>
    <w:multiLevelType w:val="hybridMultilevel"/>
    <w:tmpl w:val="D82A57A2"/>
    <w:lvl w:ilvl="0" w:tplc="5BE85BBE">
      <w:start w:val="1"/>
      <w:numFmt w:val="bullet"/>
      <w:lvlText w:val=""/>
      <w:lvlJc w:val="left"/>
      <w:pPr>
        <w:ind w:left="720" w:hanging="360"/>
      </w:pPr>
      <w:rPr>
        <w:rFonts w:ascii="Symbol" w:hAnsi="Symbol" w:hint="default"/>
        <w:color w:val="297C3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2B4EBD"/>
    <w:multiLevelType w:val="hybridMultilevel"/>
    <w:tmpl w:val="F998E7A6"/>
    <w:lvl w:ilvl="0" w:tplc="5BE85BBE">
      <w:start w:val="1"/>
      <w:numFmt w:val="bullet"/>
      <w:lvlText w:val=""/>
      <w:lvlJc w:val="left"/>
      <w:pPr>
        <w:ind w:left="371" w:hanging="360"/>
      </w:pPr>
      <w:rPr>
        <w:rFonts w:ascii="Symbol" w:hAnsi="Symbol" w:hint="default"/>
        <w:color w:val="297C3D"/>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13" w15:restartNumberingAfterBreak="0">
    <w:nsid w:val="22844F46"/>
    <w:multiLevelType w:val="hybridMultilevel"/>
    <w:tmpl w:val="0EA07CDE"/>
    <w:lvl w:ilvl="0" w:tplc="5BE85BBE">
      <w:start w:val="1"/>
      <w:numFmt w:val="bullet"/>
      <w:lvlText w:val=""/>
      <w:lvlJc w:val="left"/>
      <w:pPr>
        <w:ind w:left="720" w:hanging="360"/>
      </w:pPr>
      <w:rPr>
        <w:rFonts w:ascii="Symbol" w:hAnsi="Symbol" w:hint="default"/>
        <w:color w:val="297C3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1817FC"/>
    <w:multiLevelType w:val="hybridMultilevel"/>
    <w:tmpl w:val="9F1A5008"/>
    <w:lvl w:ilvl="0" w:tplc="5BE85BBE">
      <w:start w:val="1"/>
      <w:numFmt w:val="bullet"/>
      <w:lvlText w:val=""/>
      <w:lvlJc w:val="left"/>
      <w:pPr>
        <w:ind w:left="371" w:hanging="360"/>
      </w:pPr>
      <w:rPr>
        <w:rFonts w:ascii="Symbol" w:hAnsi="Symbol" w:hint="default"/>
        <w:color w:val="297C3D"/>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15" w15:restartNumberingAfterBreak="0">
    <w:nsid w:val="23ED03EA"/>
    <w:multiLevelType w:val="hybridMultilevel"/>
    <w:tmpl w:val="B07C24E6"/>
    <w:lvl w:ilvl="0" w:tplc="5BE85BBE">
      <w:start w:val="1"/>
      <w:numFmt w:val="bullet"/>
      <w:lvlText w:val=""/>
      <w:lvlJc w:val="left"/>
      <w:pPr>
        <w:ind w:left="720" w:hanging="360"/>
      </w:pPr>
      <w:rPr>
        <w:rFonts w:ascii="Symbol" w:hAnsi="Symbol" w:hint="default"/>
        <w:color w:val="297C3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0D3051"/>
    <w:multiLevelType w:val="hybridMultilevel"/>
    <w:tmpl w:val="9266E12C"/>
    <w:lvl w:ilvl="0" w:tplc="5BE85BBE">
      <w:start w:val="1"/>
      <w:numFmt w:val="bullet"/>
      <w:lvlText w:val=""/>
      <w:lvlJc w:val="left"/>
      <w:pPr>
        <w:ind w:left="360" w:hanging="360"/>
      </w:pPr>
      <w:rPr>
        <w:rFonts w:ascii="Symbol" w:hAnsi="Symbol" w:hint="default"/>
        <w:color w:val="297C3D"/>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A2C1EA7"/>
    <w:multiLevelType w:val="hybridMultilevel"/>
    <w:tmpl w:val="34B0AEE0"/>
    <w:lvl w:ilvl="0" w:tplc="5BE85BBE">
      <w:start w:val="1"/>
      <w:numFmt w:val="bullet"/>
      <w:lvlText w:val=""/>
      <w:lvlJc w:val="left"/>
      <w:pPr>
        <w:ind w:left="371" w:hanging="360"/>
      </w:pPr>
      <w:rPr>
        <w:rFonts w:ascii="Symbol" w:hAnsi="Symbol" w:hint="default"/>
        <w:color w:val="297C3D"/>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18" w15:restartNumberingAfterBreak="0">
    <w:nsid w:val="2B3C5D7E"/>
    <w:multiLevelType w:val="hybridMultilevel"/>
    <w:tmpl w:val="E356EE30"/>
    <w:lvl w:ilvl="0" w:tplc="5BE85BBE">
      <w:start w:val="1"/>
      <w:numFmt w:val="bullet"/>
      <w:lvlText w:val=""/>
      <w:lvlJc w:val="left"/>
      <w:pPr>
        <w:ind w:left="371" w:hanging="360"/>
      </w:pPr>
      <w:rPr>
        <w:rFonts w:ascii="Symbol" w:hAnsi="Symbol" w:hint="default"/>
        <w:color w:val="297C3D"/>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19" w15:restartNumberingAfterBreak="0">
    <w:nsid w:val="2E8A2C64"/>
    <w:multiLevelType w:val="hybridMultilevel"/>
    <w:tmpl w:val="4F7CC17C"/>
    <w:lvl w:ilvl="0" w:tplc="5BE85BBE">
      <w:start w:val="1"/>
      <w:numFmt w:val="bullet"/>
      <w:lvlText w:val=""/>
      <w:lvlJc w:val="left"/>
      <w:pPr>
        <w:ind w:left="371" w:hanging="360"/>
      </w:pPr>
      <w:rPr>
        <w:rFonts w:ascii="Symbol" w:hAnsi="Symbol" w:hint="default"/>
        <w:color w:val="297C3D"/>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20" w15:restartNumberingAfterBreak="0">
    <w:nsid w:val="2FDB1866"/>
    <w:multiLevelType w:val="hybridMultilevel"/>
    <w:tmpl w:val="C6D0ADBE"/>
    <w:lvl w:ilvl="0" w:tplc="5BE85BBE">
      <w:start w:val="1"/>
      <w:numFmt w:val="bullet"/>
      <w:lvlText w:val=""/>
      <w:lvlJc w:val="left"/>
      <w:pPr>
        <w:ind w:left="360" w:hanging="360"/>
      </w:pPr>
      <w:rPr>
        <w:rFonts w:ascii="Symbol" w:hAnsi="Symbol" w:hint="default"/>
        <w:color w:val="297C3D"/>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1AE1D07"/>
    <w:multiLevelType w:val="hybridMultilevel"/>
    <w:tmpl w:val="73D8CA02"/>
    <w:lvl w:ilvl="0" w:tplc="5BE85BBE">
      <w:start w:val="1"/>
      <w:numFmt w:val="bullet"/>
      <w:lvlText w:val=""/>
      <w:lvlJc w:val="left"/>
      <w:pPr>
        <w:ind w:left="360" w:hanging="360"/>
      </w:pPr>
      <w:rPr>
        <w:rFonts w:ascii="Symbol" w:hAnsi="Symbol" w:hint="default"/>
        <w:color w:val="297C3D"/>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1F94B11"/>
    <w:multiLevelType w:val="hybridMultilevel"/>
    <w:tmpl w:val="382AEEEA"/>
    <w:lvl w:ilvl="0" w:tplc="5BE85BBE">
      <w:start w:val="1"/>
      <w:numFmt w:val="bullet"/>
      <w:lvlText w:val=""/>
      <w:lvlJc w:val="left"/>
      <w:pPr>
        <w:ind w:left="371" w:hanging="360"/>
      </w:pPr>
      <w:rPr>
        <w:rFonts w:ascii="Symbol" w:hAnsi="Symbol" w:hint="default"/>
        <w:color w:val="297C3D"/>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23" w15:restartNumberingAfterBreak="0">
    <w:nsid w:val="32ED7413"/>
    <w:multiLevelType w:val="hybridMultilevel"/>
    <w:tmpl w:val="8B829718"/>
    <w:lvl w:ilvl="0" w:tplc="5BE85BBE">
      <w:start w:val="1"/>
      <w:numFmt w:val="bullet"/>
      <w:lvlText w:val=""/>
      <w:lvlJc w:val="left"/>
      <w:pPr>
        <w:ind w:left="371" w:hanging="360"/>
      </w:pPr>
      <w:rPr>
        <w:rFonts w:ascii="Symbol" w:hAnsi="Symbol" w:hint="default"/>
        <w:color w:val="297C3D"/>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24" w15:restartNumberingAfterBreak="0">
    <w:nsid w:val="33046034"/>
    <w:multiLevelType w:val="hybridMultilevel"/>
    <w:tmpl w:val="1D26C456"/>
    <w:lvl w:ilvl="0" w:tplc="5BE85BBE">
      <w:start w:val="1"/>
      <w:numFmt w:val="bullet"/>
      <w:lvlText w:val=""/>
      <w:lvlJc w:val="left"/>
      <w:pPr>
        <w:ind w:left="360" w:hanging="360"/>
      </w:pPr>
      <w:rPr>
        <w:rFonts w:ascii="Symbol" w:hAnsi="Symbol" w:hint="default"/>
        <w:color w:val="297C3D"/>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35321E9"/>
    <w:multiLevelType w:val="hybridMultilevel"/>
    <w:tmpl w:val="CC265070"/>
    <w:lvl w:ilvl="0" w:tplc="5BE85BBE">
      <w:start w:val="1"/>
      <w:numFmt w:val="bullet"/>
      <w:lvlText w:val=""/>
      <w:lvlJc w:val="left"/>
      <w:pPr>
        <w:ind w:left="371" w:hanging="360"/>
      </w:pPr>
      <w:rPr>
        <w:rFonts w:ascii="Symbol" w:hAnsi="Symbol" w:hint="default"/>
        <w:color w:val="297C3D"/>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26" w15:restartNumberingAfterBreak="0">
    <w:nsid w:val="3ABD1AC3"/>
    <w:multiLevelType w:val="multilevel"/>
    <w:tmpl w:val="9EB06EB0"/>
    <w:styleLink w:val="CurrentList4"/>
    <w:lvl w:ilvl="0">
      <w:start w:val="1"/>
      <w:numFmt w:val="decimal"/>
      <w:lvlText w:val="%1."/>
      <w:lvlJc w:val="left"/>
      <w:pPr>
        <w:ind w:left="360" w:hanging="360"/>
      </w:pPr>
      <w:rPr>
        <w:rFonts w:hint="default"/>
        <w:color w:val="005A7D"/>
      </w:rPr>
    </w:lvl>
    <w:lvl w:ilvl="1">
      <w:numFmt w:val="bullet"/>
      <w:lvlText w:val="•"/>
      <w:lvlJc w:val="left"/>
      <w:pPr>
        <w:ind w:left="1440" w:hanging="360"/>
      </w:pPr>
      <w:rPr>
        <w:rFonts w:ascii="Arial" w:eastAsia="Arial" w:hAnsi="Arial" w:cs="Arial" w:hint="default"/>
        <w:b/>
        <w:color w:val="0090D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BCC3CEC"/>
    <w:multiLevelType w:val="hybridMultilevel"/>
    <w:tmpl w:val="C214EC44"/>
    <w:lvl w:ilvl="0" w:tplc="5BE85BBE">
      <w:start w:val="1"/>
      <w:numFmt w:val="bullet"/>
      <w:lvlText w:val=""/>
      <w:lvlJc w:val="left"/>
      <w:pPr>
        <w:ind w:left="371" w:hanging="360"/>
      </w:pPr>
      <w:rPr>
        <w:rFonts w:ascii="Symbol" w:hAnsi="Symbol" w:hint="default"/>
        <w:color w:val="297C3D"/>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28" w15:restartNumberingAfterBreak="0">
    <w:nsid w:val="3E835C0A"/>
    <w:multiLevelType w:val="hybridMultilevel"/>
    <w:tmpl w:val="6EDA10B4"/>
    <w:lvl w:ilvl="0" w:tplc="F85A155E">
      <w:start w:val="1"/>
      <w:numFmt w:val="bullet"/>
      <w:lvlText w:val=""/>
      <w:lvlJc w:val="left"/>
      <w:pPr>
        <w:ind w:left="371" w:hanging="360"/>
      </w:pPr>
      <w:rPr>
        <w:rFonts w:ascii="Symbol" w:hAnsi="Symbol" w:hint="default"/>
        <w:color w:val="297C3D"/>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29" w15:restartNumberingAfterBreak="0">
    <w:nsid w:val="3EBB3F4E"/>
    <w:multiLevelType w:val="hybridMultilevel"/>
    <w:tmpl w:val="E9702436"/>
    <w:lvl w:ilvl="0" w:tplc="5BE85BBE">
      <w:start w:val="1"/>
      <w:numFmt w:val="bullet"/>
      <w:lvlText w:val=""/>
      <w:lvlJc w:val="left"/>
      <w:pPr>
        <w:ind w:left="371" w:hanging="360"/>
      </w:pPr>
      <w:rPr>
        <w:rFonts w:ascii="Symbol" w:hAnsi="Symbol" w:hint="default"/>
        <w:color w:val="297C3D"/>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30" w15:restartNumberingAfterBreak="0">
    <w:nsid w:val="3FCF2493"/>
    <w:multiLevelType w:val="hybridMultilevel"/>
    <w:tmpl w:val="AAEED60E"/>
    <w:lvl w:ilvl="0" w:tplc="0430078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320113"/>
    <w:multiLevelType w:val="multilevel"/>
    <w:tmpl w:val="70A26C84"/>
    <w:styleLink w:val="CurrentList1"/>
    <w:lvl w:ilvl="0">
      <w:start w:val="1"/>
      <w:numFmt w:val="decimal"/>
      <w:lvlText w:val="%1."/>
      <w:lvlJc w:val="left"/>
      <w:pPr>
        <w:ind w:left="720" w:hanging="360"/>
      </w:pPr>
      <w:rPr>
        <w:rFonts w:hint="default"/>
        <w:color w:val="005A7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81B6582"/>
    <w:multiLevelType w:val="hybridMultilevel"/>
    <w:tmpl w:val="F40E806A"/>
    <w:lvl w:ilvl="0" w:tplc="5BE85BBE">
      <w:start w:val="1"/>
      <w:numFmt w:val="bullet"/>
      <w:lvlText w:val=""/>
      <w:lvlJc w:val="left"/>
      <w:pPr>
        <w:ind w:left="720" w:hanging="360"/>
      </w:pPr>
      <w:rPr>
        <w:rFonts w:ascii="Symbol" w:hAnsi="Symbol" w:hint="default"/>
        <w:color w:val="297C3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B46BAE"/>
    <w:multiLevelType w:val="hybridMultilevel"/>
    <w:tmpl w:val="9DD80A76"/>
    <w:lvl w:ilvl="0" w:tplc="5BE85BBE">
      <w:start w:val="1"/>
      <w:numFmt w:val="bullet"/>
      <w:lvlText w:val=""/>
      <w:lvlJc w:val="left"/>
      <w:pPr>
        <w:ind w:left="371" w:hanging="360"/>
      </w:pPr>
      <w:rPr>
        <w:rFonts w:ascii="Symbol" w:hAnsi="Symbol" w:hint="default"/>
        <w:color w:val="297C3D"/>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34" w15:restartNumberingAfterBreak="0">
    <w:nsid w:val="49BA2A66"/>
    <w:multiLevelType w:val="hybridMultilevel"/>
    <w:tmpl w:val="79D0A8A8"/>
    <w:lvl w:ilvl="0" w:tplc="5BE85BBE">
      <w:start w:val="1"/>
      <w:numFmt w:val="bullet"/>
      <w:lvlText w:val=""/>
      <w:lvlJc w:val="left"/>
      <w:pPr>
        <w:ind w:left="371" w:hanging="360"/>
      </w:pPr>
      <w:rPr>
        <w:rFonts w:ascii="Symbol" w:hAnsi="Symbol" w:hint="default"/>
        <w:color w:val="297C3D"/>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35" w15:restartNumberingAfterBreak="0">
    <w:nsid w:val="4C464F35"/>
    <w:multiLevelType w:val="hybridMultilevel"/>
    <w:tmpl w:val="F8C41ED6"/>
    <w:lvl w:ilvl="0" w:tplc="5BE85BBE">
      <w:start w:val="1"/>
      <w:numFmt w:val="bullet"/>
      <w:lvlText w:val=""/>
      <w:lvlJc w:val="left"/>
      <w:pPr>
        <w:ind w:left="371" w:hanging="360"/>
      </w:pPr>
      <w:rPr>
        <w:rFonts w:ascii="Symbol" w:hAnsi="Symbol" w:hint="default"/>
        <w:color w:val="297C3D"/>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36" w15:restartNumberingAfterBreak="0">
    <w:nsid w:val="4CB3440E"/>
    <w:multiLevelType w:val="hybridMultilevel"/>
    <w:tmpl w:val="50262A70"/>
    <w:lvl w:ilvl="0" w:tplc="5BE85BBE">
      <w:start w:val="1"/>
      <w:numFmt w:val="bullet"/>
      <w:lvlText w:val=""/>
      <w:lvlJc w:val="left"/>
      <w:pPr>
        <w:ind w:left="720" w:hanging="360"/>
      </w:pPr>
      <w:rPr>
        <w:rFonts w:ascii="Symbol" w:hAnsi="Symbol" w:hint="default"/>
        <w:color w:val="297C3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EBF3805"/>
    <w:multiLevelType w:val="multilevel"/>
    <w:tmpl w:val="4F54AC96"/>
    <w:styleLink w:val="CurrentList5"/>
    <w:lvl w:ilvl="0">
      <w:start w:val="1"/>
      <w:numFmt w:val="bullet"/>
      <w:lvlText w:val=""/>
      <w:lvlJc w:val="left"/>
      <w:pPr>
        <w:ind w:left="284" w:hanging="284"/>
      </w:pPr>
      <w:rPr>
        <w:rFonts w:ascii="Symbol" w:hAnsi="Symbol" w:hint="default"/>
        <w:color w:val="005A7D"/>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4F792A3D"/>
    <w:multiLevelType w:val="hybridMultilevel"/>
    <w:tmpl w:val="399ECDC2"/>
    <w:lvl w:ilvl="0" w:tplc="F85A155E">
      <w:start w:val="1"/>
      <w:numFmt w:val="bullet"/>
      <w:lvlText w:val=""/>
      <w:lvlJc w:val="left"/>
      <w:pPr>
        <w:ind w:left="360" w:hanging="360"/>
      </w:pPr>
      <w:rPr>
        <w:rFonts w:ascii="Symbol" w:hAnsi="Symbol" w:hint="default"/>
        <w:color w:val="297C3D"/>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FFE0409"/>
    <w:multiLevelType w:val="hybridMultilevel"/>
    <w:tmpl w:val="11FC4DB4"/>
    <w:lvl w:ilvl="0" w:tplc="E34436DA">
      <w:start w:val="1"/>
      <w:numFmt w:val="decimal"/>
      <w:pStyle w:val="List3"/>
      <w:lvlText w:val="%1."/>
      <w:lvlJc w:val="left"/>
      <w:pPr>
        <w:tabs>
          <w:tab w:val="num" w:pos="926"/>
        </w:tabs>
        <w:ind w:left="926" w:hanging="360"/>
      </w:pPr>
      <w:rPr>
        <w:rFonts w:hint="default"/>
        <w:b/>
        <w:i w:val="0"/>
        <w:color w:val="0E2841" w:themeColor="text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40" w15:restartNumberingAfterBreak="0">
    <w:nsid w:val="514757C5"/>
    <w:multiLevelType w:val="hybridMultilevel"/>
    <w:tmpl w:val="DEDC2798"/>
    <w:lvl w:ilvl="0" w:tplc="5BE85BBE">
      <w:start w:val="1"/>
      <w:numFmt w:val="bullet"/>
      <w:lvlText w:val=""/>
      <w:lvlJc w:val="left"/>
      <w:pPr>
        <w:ind w:left="371" w:hanging="360"/>
      </w:pPr>
      <w:rPr>
        <w:rFonts w:ascii="Symbol" w:hAnsi="Symbol" w:hint="default"/>
        <w:color w:val="297C3D"/>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41" w15:restartNumberingAfterBreak="0">
    <w:nsid w:val="51920514"/>
    <w:multiLevelType w:val="hybridMultilevel"/>
    <w:tmpl w:val="352AE7E8"/>
    <w:lvl w:ilvl="0" w:tplc="0430078A">
      <w:numFmt w:val="bullet"/>
      <w:lvlText w:val="-"/>
      <w:lvlJc w:val="left"/>
      <w:pPr>
        <w:ind w:left="720" w:hanging="360"/>
      </w:pPr>
      <w:rPr>
        <w:rFonts w:ascii="Arial" w:eastAsiaTheme="minorEastAsia"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1FD2702"/>
    <w:multiLevelType w:val="hybridMultilevel"/>
    <w:tmpl w:val="6F24199C"/>
    <w:lvl w:ilvl="0" w:tplc="5BE85BBE">
      <w:start w:val="1"/>
      <w:numFmt w:val="bullet"/>
      <w:lvlText w:val=""/>
      <w:lvlJc w:val="left"/>
      <w:pPr>
        <w:ind w:left="371" w:hanging="360"/>
      </w:pPr>
      <w:rPr>
        <w:rFonts w:ascii="Symbol" w:hAnsi="Symbol" w:hint="default"/>
        <w:color w:val="297C3D"/>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43" w15:restartNumberingAfterBreak="0">
    <w:nsid w:val="5474313D"/>
    <w:multiLevelType w:val="hybridMultilevel"/>
    <w:tmpl w:val="7ABAC0BC"/>
    <w:lvl w:ilvl="0" w:tplc="5BE85BBE">
      <w:start w:val="1"/>
      <w:numFmt w:val="bullet"/>
      <w:lvlText w:val=""/>
      <w:lvlJc w:val="left"/>
      <w:pPr>
        <w:ind w:left="371" w:hanging="360"/>
      </w:pPr>
      <w:rPr>
        <w:rFonts w:ascii="Symbol" w:hAnsi="Symbol" w:hint="default"/>
        <w:color w:val="297C3D"/>
      </w:rPr>
    </w:lvl>
    <w:lvl w:ilvl="1" w:tplc="FFFFFFFF" w:tentative="1">
      <w:start w:val="1"/>
      <w:numFmt w:val="bullet"/>
      <w:lvlText w:val="o"/>
      <w:lvlJc w:val="left"/>
      <w:pPr>
        <w:ind w:left="1091" w:hanging="360"/>
      </w:pPr>
      <w:rPr>
        <w:rFonts w:ascii="Courier New" w:hAnsi="Courier New" w:cs="Courier New" w:hint="default"/>
      </w:rPr>
    </w:lvl>
    <w:lvl w:ilvl="2" w:tplc="FFFFFFFF" w:tentative="1">
      <w:start w:val="1"/>
      <w:numFmt w:val="bullet"/>
      <w:lvlText w:val=""/>
      <w:lvlJc w:val="left"/>
      <w:pPr>
        <w:ind w:left="1811" w:hanging="360"/>
      </w:pPr>
      <w:rPr>
        <w:rFonts w:ascii="Wingdings" w:hAnsi="Wingdings" w:hint="default"/>
      </w:rPr>
    </w:lvl>
    <w:lvl w:ilvl="3" w:tplc="FFFFFFFF" w:tentative="1">
      <w:start w:val="1"/>
      <w:numFmt w:val="bullet"/>
      <w:lvlText w:val=""/>
      <w:lvlJc w:val="left"/>
      <w:pPr>
        <w:ind w:left="2531" w:hanging="360"/>
      </w:pPr>
      <w:rPr>
        <w:rFonts w:ascii="Symbol" w:hAnsi="Symbol" w:hint="default"/>
      </w:rPr>
    </w:lvl>
    <w:lvl w:ilvl="4" w:tplc="FFFFFFFF" w:tentative="1">
      <w:start w:val="1"/>
      <w:numFmt w:val="bullet"/>
      <w:lvlText w:val="o"/>
      <w:lvlJc w:val="left"/>
      <w:pPr>
        <w:ind w:left="3251" w:hanging="360"/>
      </w:pPr>
      <w:rPr>
        <w:rFonts w:ascii="Courier New" w:hAnsi="Courier New" w:cs="Courier New" w:hint="default"/>
      </w:rPr>
    </w:lvl>
    <w:lvl w:ilvl="5" w:tplc="FFFFFFFF" w:tentative="1">
      <w:start w:val="1"/>
      <w:numFmt w:val="bullet"/>
      <w:lvlText w:val=""/>
      <w:lvlJc w:val="left"/>
      <w:pPr>
        <w:ind w:left="3971" w:hanging="360"/>
      </w:pPr>
      <w:rPr>
        <w:rFonts w:ascii="Wingdings" w:hAnsi="Wingdings" w:hint="default"/>
      </w:rPr>
    </w:lvl>
    <w:lvl w:ilvl="6" w:tplc="FFFFFFFF" w:tentative="1">
      <w:start w:val="1"/>
      <w:numFmt w:val="bullet"/>
      <w:lvlText w:val=""/>
      <w:lvlJc w:val="left"/>
      <w:pPr>
        <w:ind w:left="4691" w:hanging="360"/>
      </w:pPr>
      <w:rPr>
        <w:rFonts w:ascii="Symbol" w:hAnsi="Symbol" w:hint="default"/>
      </w:rPr>
    </w:lvl>
    <w:lvl w:ilvl="7" w:tplc="FFFFFFFF" w:tentative="1">
      <w:start w:val="1"/>
      <w:numFmt w:val="bullet"/>
      <w:lvlText w:val="o"/>
      <w:lvlJc w:val="left"/>
      <w:pPr>
        <w:ind w:left="5411" w:hanging="360"/>
      </w:pPr>
      <w:rPr>
        <w:rFonts w:ascii="Courier New" w:hAnsi="Courier New" w:cs="Courier New" w:hint="default"/>
      </w:rPr>
    </w:lvl>
    <w:lvl w:ilvl="8" w:tplc="FFFFFFFF" w:tentative="1">
      <w:start w:val="1"/>
      <w:numFmt w:val="bullet"/>
      <w:lvlText w:val=""/>
      <w:lvlJc w:val="left"/>
      <w:pPr>
        <w:ind w:left="6131" w:hanging="360"/>
      </w:pPr>
      <w:rPr>
        <w:rFonts w:ascii="Wingdings" w:hAnsi="Wingdings" w:hint="default"/>
      </w:rPr>
    </w:lvl>
  </w:abstractNum>
  <w:abstractNum w:abstractNumId="44" w15:restartNumberingAfterBreak="0">
    <w:nsid w:val="57A115F5"/>
    <w:multiLevelType w:val="hybridMultilevel"/>
    <w:tmpl w:val="06CAF7D4"/>
    <w:lvl w:ilvl="0" w:tplc="18BA1982">
      <w:start w:val="1"/>
      <w:numFmt w:val="decimal"/>
      <w:lvlText w:val="%1)"/>
      <w:lvlJc w:val="left"/>
      <w:pPr>
        <w:ind w:left="720" w:hanging="360"/>
      </w:pPr>
      <w:rPr>
        <w:rFonts w:ascii="Arial" w:eastAsia="Arial" w:hAnsi="Arial" w:cs="Arial"/>
        <w:color w:val="297C3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A7208B9"/>
    <w:multiLevelType w:val="multilevel"/>
    <w:tmpl w:val="9FC60AB4"/>
    <w:styleLink w:val="CurrentList2"/>
    <w:lvl w:ilvl="0">
      <w:start w:val="1"/>
      <w:numFmt w:val="decimal"/>
      <w:lvlText w:val="%1."/>
      <w:lvlJc w:val="left"/>
      <w:pPr>
        <w:ind w:left="360" w:hanging="360"/>
      </w:pPr>
      <w:rPr>
        <w:rFonts w:hint="default"/>
        <w:color w:val="005A7D"/>
      </w:rPr>
    </w:lvl>
    <w:lvl w:ilvl="1">
      <w:numFmt w:val="bullet"/>
      <w:lvlText w:val="•"/>
      <w:lvlJc w:val="left"/>
      <w:pPr>
        <w:ind w:left="1440" w:hanging="360"/>
      </w:pPr>
      <w:rPr>
        <w:rFonts w:ascii="Arial" w:eastAsia="Arial" w:hAnsi="Arial" w:cs="Arial" w:hint="default"/>
        <w:b/>
        <w:color w:val="0090D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AEC4D25"/>
    <w:multiLevelType w:val="hybridMultilevel"/>
    <w:tmpl w:val="73120D38"/>
    <w:lvl w:ilvl="0" w:tplc="FFFFFFFF">
      <w:start w:val="1"/>
      <w:numFmt w:val="bullet"/>
      <w:lvlText w:val="-"/>
      <w:lvlJc w:val="left"/>
      <w:pPr>
        <w:ind w:left="639" w:hanging="284"/>
      </w:pPr>
      <w:rPr>
        <w:rFonts w:ascii="Arial" w:hAnsi="Arial" w:hint="default"/>
        <w:color w:val="005A7D"/>
      </w:rPr>
    </w:lvl>
    <w:lvl w:ilvl="1" w:tplc="6CF8BE14">
      <w:start w:val="1"/>
      <w:numFmt w:val="bullet"/>
      <w:pStyle w:val="Bullet-subbullet"/>
      <w:lvlText w:val="-"/>
      <w:lvlJc w:val="left"/>
      <w:pPr>
        <w:ind w:left="1440" w:hanging="360"/>
      </w:pPr>
      <w:rPr>
        <w:rFonts w:ascii="Arial" w:hAnsi="Arial" w:hint="default"/>
        <w:color w:val="005A7D"/>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5B0A5C07"/>
    <w:multiLevelType w:val="hybridMultilevel"/>
    <w:tmpl w:val="DBAE612A"/>
    <w:lvl w:ilvl="0" w:tplc="5BE85BBE">
      <w:start w:val="1"/>
      <w:numFmt w:val="bullet"/>
      <w:lvlText w:val=""/>
      <w:lvlJc w:val="left"/>
      <w:pPr>
        <w:ind w:left="360" w:hanging="360"/>
      </w:pPr>
      <w:rPr>
        <w:rFonts w:ascii="Symbol" w:hAnsi="Symbol" w:hint="default"/>
        <w:color w:val="297C3D"/>
      </w:rPr>
    </w:lvl>
    <w:lvl w:ilvl="1" w:tplc="FFFFFFFF">
      <w:numFmt w:val="bullet"/>
      <w:lvlText w:val="•"/>
      <w:lvlJc w:val="left"/>
      <w:pPr>
        <w:ind w:left="1440" w:hanging="360"/>
      </w:pPr>
      <w:rPr>
        <w:rFonts w:ascii="Arial" w:eastAsia="Arial" w:hAnsi="Arial" w:cs="Arial" w:hint="default"/>
        <w:b/>
        <w:color w:val="0090D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C230510"/>
    <w:multiLevelType w:val="hybridMultilevel"/>
    <w:tmpl w:val="D756A190"/>
    <w:lvl w:ilvl="0" w:tplc="0430078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C4C1BC9"/>
    <w:multiLevelType w:val="multilevel"/>
    <w:tmpl w:val="F192150E"/>
    <w:styleLink w:val="CurrentList7"/>
    <w:lvl w:ilvl="0">
      <w:start w:val="1"/>
      <w:numFmt w:val="bullet"/>
      <w:lvlText w:val=""/>
      <w:lvlJc w:val="left"/>
      <w:pPr>
        <w:ind w:left="284" w:hanging="284"/>
      </w:pPr>
      <w:rPr>
        <w:rFonts w:ascii="Symbol" w:hAnsi="Symbol" w:hint="default"/>
        <w:color w:val="6DA32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5DD15D63"/>
    <w:multiLevelType w:val="hybridMultilevel"/>
    <w:tmpl w:val="C3C878FC"/>
    <w:lvl w:ilvl="0" w:tplc="5BE85BBE">
      <w:start w:val="1"/>
      <w:numFmt w:val="bullet"/>
      <w:lvlText w:val=""/>
      <w:lvlJc w:val="left"/>
      <w:pPr>
        <w:ind w:left="360" w:hanging="360"/>
      </w:pPr>
      <w:rPr>
        <w:rFonts w:ascii="Symbol" w:hAnsi="Symbol" w:hint="default"/>
        <w:color w:val="297C3D"/>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E036687"/>
    <w:multiLevelType w:val="multilevel"/>
    <w:tmpl w:val="5066E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E984A12"/>
    <w:multiLevelType w:val="hybridMultilevel"/>
    <w:tmpl w:val="97AC0D5C"/>
    <w:lvl w:ilvl="0" w:tplc="5BE85BBE">
      <w:start w:val="1"/>
      <w:numFmt w:val="bullet"/>
      <w:lvlText w:val=""/>
      <w:lvlJc w:val="left"/>
      <w:pPr>
        <w:ind w:left="720" w:hanging="360"/>
      </w:pPr>
      <w:rPr>
        <w:rFonts w:ascii="Symbol" w:hAnsi="Symbol" w:hint="default"/>
        <w:color w:val="297C3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ED96FF2"/>
    <w:multiLevelType w:val="hybridMultilevel"/>
    <w:tmpl w:val="B652E062"/>
    <w:lvl w:ilvl="0" w:tplc="0430078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0B41C50"/>
    <w:multiLevelType w:val="hybridMultilevel"/>
    <w:tmpl w:val="BCD0EC9E"/>
    <w:lvl w:ilvl="0" w:tplc="5BE85BBE">
      <w:start w:val="1"/>
      <w:numFmt w:val="bullet"/>
      <w:lvlText w:val=""/>
      <w:lvlJc w:val="left"/>
      <w:pPr>
        <w:ind w:left="371" w:hanging="360"/>
      </w:pPr>
      <w:rPr>
        <w:rFonts w:ascii="Symbol" w:hAnsi="Symbol" w:hint="default"/>
        <w:color w:val="297C3D"/>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55" w15:restartNumberingAfterBreak="0">
    <w:nsid w:val="627276D8"/>
    <w:multiLevelType w:val="hybridMultilevel"/>
    <w:tmpl w:val="002C1196"/>
    <w:lvl w:ilvl="0" w:tplc="5BE85BBE">
      <w:start w:val="1"/>
      <w:numFmt w:val="bullet"/>
      <w:lvlText w:val=""/>
      <w:lvlJc w:val="left"/>
      <w:pPr>
        <w:ind w:left="360" w:hanging="360"/>
      </w:pPr>
      <w:rPr>
        <w:rFonts w:ascii="Symbol" w:hAnsi="Symbol" w:hint="default"/>
        <w:color w:val="297C3D"/>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582701C"/>
    <w:multiLevelType w:val="hybridMultilevel"/>
    <w:tmpl w:val="3E2A49C2"/>
    <w:lvl w:ilvl="0" w:tplc="F85A155E">
      <w:start w:val="1"/>
      <w:numFmt w:val="bullet"/>
      <w:pStyle w:val="CaseStudybullets"/>
      <w:lvlText w:val=""/>
      <w:lvlJc w:val="left"/>
      <w:pPr>
        <w:ind w:left="360" w:hanging="360"/>
      </w:pPr>
      <w:rPr>
        <w:rFonts w:ascii="Symbol" w:hAnsi="Symbol" w:hint="default"/>
        <w:color w:val="297C3D"/>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5AC4395"/>
    <w:multiLevelType w:val="hybridMultilevel"/>
    <w:tmpl w:val="171E4942"/>
    <w:lvl w:ilvl="0" w:tplc="0809000F">
      <w:start w:val="1"/>
      <w:numFmt w:val="decimal"/>
      <w:lvlText w:val="%1."/>
      <w:lvlJc w:val="left"/>
      <w:pPr>
        <w:ind w:left="720" w:hanging="360"/>
      </w:pPr>
      <w:rPr>
        <w:rFonts w:hint="default"/>
        <w:color w:val="297C3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8072250"/>
    <w:multiLevelType w:val="hybridMultilevel"/>
    <w:tmpl w:val="20F0142A"/>
    <w:lvl w:ilvl="0" w:tplc="5BE85BBE">
      <w:start w:val="1"/>
      <w:numFmt w:val="bullet"/>
      <w:lvlText w:val=""/>
      <w:lvlJc w:val="left"/>
      <w:pPr>
        <w:ind w:left="360" w:hanging="360"/>
      </w:pPr>
      <w:rPr>
        <w:rFonts w:ascii="Symbol" w:hAnsi="Symbol" w:hint="default"/>
        <w:color w:val="297C3D"/>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80C51D5"/>
    <w:multiLevelType w:val="hybridMultilevel"/>
    <w:tmpl w:val="2A72A520"/>
    <w:lvl w:ilvl="0" w:tplc="5BE85BBE">
      <w:start w:val="1"/>
      <w:numFmt w:val="bullet"/>
      <w:lvlText w:val=""/>
      <w:lvlJc w:val="left"/>
      <w:pPr>
        <w:ind w:left="360" w:hanging="360"/>
      </w:pPr>
      <w:rPr>
        <w:rFonts w:ascii="Symbol" w:hAnsi="Symbol" w:hint="default"/>
        <w:color w:val="297C3D"/>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9FE15B3"/>
    <w:multiLevelType w:val="hybridMultilevel"/>
    <w:tmpl w:val="562C2CC2"/>
    <w:lvl w:ilvl="0" w:tplc="0430078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D3D0005"/>
    <w:multiLevelType w:val="multilevel"/>
    <w:tmpl w:val="3ABC8EAE"/>
    <w:styleLink w:val="CurrentList6"/>
    <w:lvl w:ilvl="0">
      <w:start w:val="1"/>
      <w:numFmt w:val="decimal"/>
      <w:lvlText w:val="%1."/>
      <w:lvlJc w:val="left"/>
      <w:pPr>
        <w:ind w:left="360" w:hanging="360"/>
      </w:pPr>
      <w:rPr>
        <w:rFonts w:hint="default"/>
        <w:color w:val="005A7D"/>
      </w:rPr>
    </w:lvl>
    <w:lvl w:ilvl="1">
      <w:numFmt w:val="bullet"/>
      <w:lvlText w:val="•"/>
      <w:lvlJc w:val="left"/>
      <w:pPr>
        <w:ind w:left="1440" w:hanging="360"/>
      </w:pPr>
      <w:rPr>
        <w:rFonts w:ascii="Arial" w:eastAsia="Arial" w:hAnsi="Arial" w:cs="Arial" w:hint="default"/>
        <w:b/>
        <w:color w:val="0090D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FF67BAC"/>
    <w:multiLevelType w:val="hybridMultilevel"/>
    <w:tmpl w:val="57969FDA"/>
    <w:lvl w:ilvl="0" w:tplc="5BE85BBE">
      <w:start w:val="1"/>
      <w:numFmt w:val="bullet"/>
      <w:lvlText w:val=""/>
      <w:lvlJc w:val="left"/>
      <w:pPr>
        <w:ind w:left="284" w:hanging="284"/>
      </w:pPr>
      <w:rPr>
        <w:rFonts w:ascii="Symbol" w:hAnsi="Symbol" w:hint="default"/>
        <w:color w:val="297C3D"/>
      </w:rPr>
    </w:lvl>
    <w:lvl w:ilvl="1" w:tplc="5BE85BBE">
      <w:start w:val="1"/>
      <w:numFmt w:val="bullet"/>
      <w:lvlText w:val=""/>
      <w:lvlJc w:val="left"/>
      <w:pPr>
        <w:ind w:left="1440" w:hanging="360"/>
      </w:pPr>
      <w:rPr>
        <w:rFonts w:ascii="Symbol" w:hAnsi="Symbol" w:hint="default"/>
        <w:color w:val="297C3D"/>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0B927CA"/>
    <w:multiLevelType w:val="hybridMultilevel"/>
    <w:tmpl w:val="668C9760"/>
    <w:lvl w:ilvl="0" w:tplc="5BE85BBE">
      <w:start w:val="1"/>
      <w:numFmt w:val="bullet"/>
      <w:lvlText w:val=""/>
      <w:lvlJc w:val="left"/>
      <w:pPr>
        <w:ind w:left="720" w:hanging="360"/>
      </w:pPr>
      <w:rPr>
        <w:rFonts w:ascii="Symbol" w:hAnsi="Symbol" w:hint="default"/>
        <w:color w:val="297C3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22833CF"/>
    <w:multiLevelType w:val="multilevel"/>
    <w:tmpl w:val="9EB06EB0"/>
    <w:styleLink w:val="CurrentList3"/>
    <w:lvl w:ilvl="0">
      <w:start w:val="1"/>
      <w:numFmt w:val="decimal"/>
      <w:lvlText w:val="%1."/>
      <w:lvlJc w:val="left"/>
      <w:pPr>
        <w:ind w:left="360" w:hanging="360"/>
      </w:pPr>
      <w:rPr>
        <w:rFonts w:hint="default"/>
        <w:color w:val="005A7D"/>
      </w:rPr>
    </w:lvl>
    <w:lvl w:ilvl="1">
      <w:numFmt w:val="bullet"/>
      <w:lvlText w:val="•"/>
      <w:lvlJc w:val="left"/>
      <w:pPr>
        <w:ind w:left="1440" w:hanging="360"/>
      </w:pPr>
      <w:rPr>
        <w:rFonts w:ascii="Arial" w:eastAsia="Arial" w:hAnsi="Arial" w:cs="Arial" w:hint="default"/>
        <w:b/>
        <w:color w:val="0090D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61D0AC0"/>
    <w:multiLevelType w:val="hybridMultilevel"/>
    <w:tmpl w:val="492C9668"/>
    <w:lvl w:ilvl="0" w:tplc="5BE85BBE">
      <w:start w:val="1"/>
      <w:numFmt w:val="bullet"/>
      <w:lvlText w:val=""/>
      <w:lvlJc w:val="left"/>
      <w:pPr>
        <w:ind w:left="720" w:hanging="360"/>
      </w:pPr>
      <w:rPr>
        <w:rFonts w:ascii="Symbol" w:hAnsi="Symbol" w:hint="default"/>
        <w:color w:val="297C3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83E3433"/>
    <w:multiLevelType w:val="hybridMultilevel"/>
    <w:tmpl w:val="82160FAE"/>
    <w:lvl w:ilvl="0" w:tplc="5BE85BBE">
      <w:start w:val="1"/>
      <w:numFmt w:val="bullet"/>
      <w:lvlText w:val=""/>
      <w:lvlJc w:val="left"/>
      <w:pPr>
        <w:ind w:left="371" w:hanging="360"/>
      </w:pPr>
      <w:rPr>
        <w:rFonts w:ascii="Symbol" w:hAnsi="Symbol" w:hint="default"/>
        <w:color w:val="297C3D"/>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67" w15:restartNumberingAfterBreak="0">
    <w:nsid w:val="787147D3"/>
    <w:multiLevelType w:val="multilevel"/>
    <w:tmpl w:val="58E007D4"/>
    <w:styleLink w:val="CurrentList8"/>
    <w:lvl w:ilvl="0">
      <w:start w:val="1"/>
      <w:numFmt w:val="bullet"/>
      <w:lvlText w:val=""/>
      <w:lvlJc w:val="left"/>
      <w:pPr>
        <w:ind w:left="284" w:hanging="284"/>
      </w:pPr>
      <w:rPr>
        <w:rFonts w:ascii="Symbol" w:hAnsi="Symbol" w:hint="default"/>
        <w:color w:val="297C3D"/>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7C2277EF"/>
    <w:multiLevelType w:val="hybridMultilevel"/>
    <w:tmpl w:val="CF20929C"/>
    <w:lvl w:ilvl="0" w:tplc="5BE85BBE">
      <w:start w:val="1"/>
      <w:numFmt w:val="bullet"/>
      <w:lvlText w:val=""/>
      <w:lvlJc w:val="left"/>
      <w:pPr>
        <w:ind w:left="720" w:hanging="360"/>
      </w:pPr>
      <w:rPr>
        <w:rFonts w:ascii="Symbol" w:hAnsi="Symbol" w:hint="default"/>
        <w:color w:val="297C3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5384726">
    <w:abstractNumId w:val="5"/>
  </w:num>
  <w:num w:numId="2" w16cid:durableId="1627004592">
    <w:abstractNumId w:val="7"/>
  </w:num>
  <w:num w:numId="3" w16cid:durableId="1389717952">
    <w:abstractNumId w:val="62"/>
  </w:num>
  <w:num w:numId="4" w16cid:durableId="1506362421">
    <w:abstractNumId w:val="46"/>
  </w:num>
  <w:num w:numId="5" w16cid:durableId="1670451132">
    <w:abstractNumId w:val="31"/>
  </w:num>
  <w:num w:numId="6" w16cid:durableId="1136144435">
    <w:abstractNumId w:val="45"/>
  </w:num>
  <w:num w:numId="7" w16cid:durableId="1232808193">
    <w:abstractNumId w:val="64"/>
  </w:num>
  <w:num w:numId="8" w16cid:durableId="1837182181">
    <w:abstractNumId w:val="26"/>
  </w:num>
  <w:num w:numId="9" w16cid:durableId="1247307858">
    <w:abstractNumId w:val="37"/>
  </w:num>
  <w:num w:numId="10" w16cid:durableId="1529445935">
    <w:abstractNumId w:val="61"/>
  </w:num>
  <w:num w:numId="11" w16cid:durableId="404306729">
    <w:abstractNumId w:val="49"/>
  </w:num>
  <w:num w:numId="12" w16cid:durableId="1615673771">
    <w:abstractNumId w:val="39"/>
  </w:num>
  <w:num w:numId="13" w16cid:durableId="1439982997">
    <w:abstractNumId w:val="47"/>
  </w:num>
  <w:num w:numId="14" w16cid:durableId="592012464">
    <w:abstractNumId w:val="47"/>
  </w:num>
  <w:num w:numId="15" w16cid:durableId="1658728575">
    <w:abstractNumId w:val="47"/>
    <w:lvlOverride w:ilvl="0">
      <w:startOverride w:val="1"/>
    </w:lvlOverride>
  </w:num>
  <w:num w:numId="16" w16cid:durableId="613445420">
    <w:abstractNumId w:val="47"/>
    <w:lvlOverride w:ilvl="0">
      <w:startOverride w:val="1"/>
    </w:lvlOverride>
  </w:num>
  <w:num w:numId="17" w16cid:durableId="233586302">
    <w:abstractNumId w:val="47"/>
    <w:lvlOverride w:ilvl="0">
      <w:startOverride w:val="1"/>
    </w:lvlOverride>
  </w:num>
  <w:num w:numId="18" w16cid:durableId="1495416768">
    <w:abstractNumId w:val="47"/>
    <w:lvlOverride w:ilvl="0">
      <w:startOverride w:val="1"/>
    </w:lvlOverride>
  </w:num>
  <w:num w:numId="19" w16cid:durableId="1371881651">
    <w:abstractNumId w:val="47"/>
  </w:num>
  <w:num w:numId="20" w16cid:durableId="958610557">
    <w:abstractNumId w:val="67"/>
  </w:num>
  <w:num w:numId="21" w16cid:durableId="1900820637">
    <w:abstractNumId w:val="9"/>
  </w:num>
  <w:num w:numId="22" w16cid:durableId="260769018">
    <w:abstractNumId w:val="47"/>
  </w:num>
  <w:num w:numId="23" w16cid:durableId="626860375">
    <w:abstractNumId w:val="56"/>
  </w:num>
  <w:num w:numId="24" w16cid:durableId="1991981230">
    <w:abstractNumId w:val="0"/>
  </w:num>
  <w:num w:numId="25" w16cid:durableId="1787460646">
    <w:abstractNumId w:val="6"/>
  </w:num>
  <w:num w:numId="26" w16cid:durableId="1927957550">
    <w:abstractNumId w:val="42"/>
  </w:num>
  <w:num w:numId="27" w16cid:durableId="1826511368">
    <w:abstractNumId w:val="13"/>
  </w:num>
  <w:num w:numId="28" w16cid:durableId="1296253097">
    <w:abstractNumId w:val="48"/>
  </w:num>
  <w:num w:numId="29" w16cid:durableId="1832990086">
    <w:abstractNumId w:val="41"/>
  </w:num>
  <w:num w:numId="30" w16cid:durableId="877855074">
    <w:abstractNumId w:val="30"/>
  </w:num>
  <w:num w:numId="31" w16cid:durableId="1333339566">
    <w:abstractNumId w:val="25"/>
  </w:num>
  <w:num w:numId="32" w16cid:durableId="1133793563">
    <w:abstractNumId w:val="19"/>
  </w:num>
  <w:num w:numId="33" w16cid:durableId="917515076">
    <w:abstractNumId w:val="12"/>
  </w:num>
  <w:num w:numId="34" w16cid:durableId="796994357">
    <w:abstractNumId w:val="27"/>
  </w:num>
  <w:num w:numId="35" w16cid:durableId="748041341">
    <w:abstractNumId w:val="53"/>
  </w:num>
  <w:num w:numId="36" w16cid:durableId="454560810">
    <w:abstractNumId w:val="60"/>
  </w:num>
  <w:num w:numId="37" w16cid:durableId="1000044708">
    <w:abstractNumId w:val="43"/>
  </w:num>
  <w:num w:numId="38" w16cid:durableId="215705980">
    <w:abstractNumId w:val="2"/>
  </w:num>
  <w:num w:numId="39" w16cid:durableId="568540625">
    <w:abstractNumId w:val="29"/>
  </w:num>
  <w:num w:numId="40" w16cid:durableId="1941832856">
    <w:abstractNumId w:val="54"/>
  </w:num>
  <w:num w:numId="41" w16cid:durableId="109322638">
    <w:abstractNumId w:val="3"/>
  </w:num>
  <w:num w:numId="42" w16cid:durableId="1126041277">
    <w:abstractNumId w:val="14"/>
  </w:num>
  <w:num w:numId="43" w16cid:durableId="928659584">
    <w:abstractNumId w:val="33"/>
  </w:num>
  <w:num w:numId="44" w16cid:durableId="778373820">
    <w:abstractNumId w:val="4"/>
  </w:num>
  <w:num w:numId="45" w16cid:durableId="2059737521">
    <w:abstractNumId w:val="40"/>
  </w:num>
  <w:num w:numId="46" w16cid:durableId="618687202">
    <w:abstractNumId w:val="18"/>
  </w:num>
  <w:num w:numId="47" w16cid:durableId="713506704">
    <w:abstractNumId w:val="17"/>
  </w:num>
  <w:num w:numId="48" w16cid:durableId="1505629644">
    <w:abstractNumId w:val="66"/>
  </w:num>
  <w:num w:numId="49" w16cid:durableId="1057314401">
    <w:abstractNumId w:val="8"/>
  </w:num>
  <w:num w:numId="50" w16cid:durableId="380641260">
    <w:abstractNumId w:val="34"/>
  </w:num>
  <w:num w:numId="51" w16cid:durableId="105278862">
    <w:abstractNumId w:val="23"/>
  </w:num>
  <w:num w:numId="52" w16cid:durableId="275018708">
    <w:abstractNumId w:val="50"/>
  </w:num>
  <w:num w:numId="53" w16cid:durableId="1150943452">
    <w:abstractNumId w:val="22"/>
  </w:num>
  <w:num w:numId="54" w16cid:durableId="1837764190">
    <w:abstractNumId w:val="35"/>
  </w:num>
  <w:num w:numId="55" w16cid:durableId="1006446919">
    <w:abstractNumId w:val="21"/>
  </w:num>
  <w:num w:numId="56" w16cid:durableId="1992781917">
    <w:abstractNumId w:val="58"/>
  </w:num>
  <w:num w:numId="57" w16cid:durableId="1620990413">
    <w:abstractNumId w:val="55"/>
  </w:num>
  <w:num w:numId="58" w16cid:durableId="958221631">
    <w:abstractNumId w:val="16"/>
  </w:num>
  <w:num w:numId="59" w16cid:durableId="1734892328">
    <w:abstractNumId w:val="59"/>
  </w:num>
  <w:num w:numId="60" w16cid:durableId="1508331291">
    <w:abstractNumId w:val="68"/>
  </w:num>
  <w:num w:numId="61" w16cid:durableId="1089235179">
    <w:abstractNumId w:val="36"/>
  </w:num>
  <w:num w:numId="62" w16cid:durableId="1797679568">
    <w:abstractNumId w:val="15"/>
  </w:num>
  <w:num w:numId="63" w16cid:durableId="1033572676">
    <w:abstractNumId w:val="1"/>
  </w:num>
  <w:num w:numId="64" w16cid:durableId="1709210795">
    <w:abstractNumId w:val="65"/>
  </w:num>
  <w:num w:numId="65" w16cid:durableId="1229878018">
    <w:abstractNumId w:val="44"/>
  </w:num>
  <w:num w:numId="66" w16cid:durableId="1107582054">
    <w:abstractNumId w:val="63"/>
  </w:num>
  <w:num w:numId="67" w16cid:durableId="1040010377">
    <w:abstractNumId w:val="20"/>
  </w:num>
  <w:num w:numId="68" w16cid:durableId="1837650699">
    <w:abstractNumId w:val="24"/>
  </w:num>
  <w:num w:numId="69" w16cid:durableId="189997053">
    <w:abstractNumId w:val="51"/>
  </w:num>
  <w:num w:numId="70" w16cid:durableId="269436428">
    <w:abstractNumId w:val="10"/>
  </w:num>
  <w:num w:numId="71" w16cid:durableId="601110867">
    <w:abstractNumId w:val="38"/>
  </w:num>
  <w:num w:numId="72" w16cid:durableId="107816840">
    <w:abstractNumId w:val="28"/>
  </w:num>
  <w:num w:numId="73" w16cid:durableId="1581057038">
    <w:abstractNumId w:val="32"/>
  </w:num>
  <w:num w:numId="74" w16cid:durableId="539436366">
    <w:abstractNumId w:val="52"/>
  </w:num>
  <w:num w:numId="75" w16cid:durableId="2121292055">
    <w:abstractNumId w:val="57"/>
  </w:num>
  <w:num w:numId="76" w16cid:durableId="180897002">
    <w:abstractNumId w:val="1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Kk1fi4BvwlMjfeTYS9Aj2vJAYFnAdj5+t57YIVWut0gIrsEI9/1+4YIf9A0/kgi61bGQYJgxbBkstIrpoCIVw==" w:salt="CPsKfxcSOKxgLy2XMtmG5w=="/>
  <w:defaultTabStop w:val="2325"/>
  <w:characterSpacingControl w:val="doNotCompress"/>
  <w:footnotePr>
    <w:numFmt w:val="chicago"/>
    <w:numRestart w:val="eachPage"/>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437"/>
    <w:rsid w:val="00000014"/>
    <w:rsid w:val="00000453"/>
    <w:rsid w:val="00000940"/>
    <w:rsid w:val="0000145C"/>
    <w:rsid w:val="00001778"/>
    <w:rsid w:val="00001AD7"/>
    <w:rsid w:val="0000272A"/>
    <w:rsid w:val="000028F8"/>
    <w:rsid w:val="00003437"/>
    <w:rsid w:val="00003B1A"/>
    <w:rsid w:val="000054B8"/>
    <w:rsid w:val="00005B7E"/>
    <w:rsid w:val="00007831"/>
    <w:rsid w:val="00010695"/>
    <w:rsid w:val="00010D38"/>
    <w:rsid w:val="00010E65"/>
    <w:rsid w:val="00011205"/>
    <w:rsid w:val="00011449"/>
    <w:rsid w:val="000114D0"/>
    <w:rsid w:val="0001166D"/>
    <w:rsid w:val="00011AE1"/>
    <w:rsid w:val="00011D14"/>
    <w:rsid w:val="000127E3"/>
    <w:rsid w:val="00012B40"/>
    <w:rsid w:val="00012E66"/>
    <w:rsid w:val="00013780"/>
    <w:rsid w:val="00013B3A"/>
    <w:rsid w:val="00013B4D"/>
    <w:rsid w:val="00013D89"/>
    <w:rsid w:val="0001465F"/>
    <w:rsid w:val="0001479C"/>
    <w:rsid w:val="00014D31"/>
    <w:rsid w:val="000158F7"/>
    <w:rsid w:val="000165A7"/>
    <w:rsid w:val="00017242"/>
    <w:rsid w:val="00017828"/>
    <w:rsid w:val="0001782D"/>
    <w:rsid w:val="000179B8"/>
    <w:rsid w:val="000201DB"/>
    <w:rsid w:val="000202E9"/>
    <w:rsid w:val="00020CD4"/>
    <w:rsid w:val="00020ED0"/>
    <w:rsid w:val="0002133C"/>
    <w:rsid w:val="00021365"/>
    <w:rsid w:val="00021A0C"/>
    <w:rsid w:val="00021AF5"/>
    <w:rsid w:val="00021F8F"/>
    <w:rsid w:val="00022694"/>
    <w:rsid w:val="000229EC"/>
    <w:rsid w:val="00022D6B"/>
    <w:rsid w:val="00022E4A"/>
    <w:rsid w:val="0002321D"/>
    <w:rsid w:val="00023938"/>
    <w:rsid w:val="00023AB5"/>
    <w:rsid w:val="00024879"/>
    <w:rsid w:val="00024FCD"/>
    <w:rsid w:val="00025590"/>
    <w:rsid w:val="000256D2"/>
    <w:rsid w:val="00025969"/>
    <w:rsid w:val="00025DAE"/>
    <w:rsid w:val="00025F57"/>
    <w:rsid w:val="00025F7F"/>
    <w:rsid w:val="00025FA0"/>
    <w:rsid w:val="00026A90"/>
    <w:rsid w:val="000276AA"/>
    <w:rsid w:val="000276CF"/>
    <w:rsid w:val="0002771F"/>
    <w:rsid w:val="00027A2B"/>
    <w:rsid w:val="00027B5C"/>
    <w:rsid w:val="000304B9"/>
    <w:rsid w:val="00030829"/>
    <w:rsid w:val="00030AE8"/>
    <w:rsid w:val="0003313C"/>
    <w:rsid w:val="000342C0"/>
    <w:rsid w:val="000346BF"/>
    <w:rsid w:val="00034B64"/>
    <w:rsid w:val="00034C63"/>
    <w:rsid w:val="00035317"/>
    <w:rsid w:val="000355EC"/>
    <w:rsid w:val="000355FC"/>
    <w:rsid w:val="000356B7"/>
    <w:rsid w:val="00035E69"/>
    <w:rsid w:val="00036EBA"/>
    <w:rsid w:val="00036F25"/>
    <w:rsid w:val="00036F98"/>
    <w:rsid w:val="0003714D"/>
    <w:rsid w:val="0003754F"/>
    <w:rsid w:val="00037954"/>
    <w:rsid w:val="00040279"/>
    <w:rsid w:val="000403D9"/>
    <w:rsid w:val="00040774"/>
    <w:rsid w:val="000409CC"/>
    <w:rsid w:val="00040CC7"/>
    <w:rsid w:val="00040D12"/>
    <w:rsid w:val="0004113D"/>
    <w:rsid w:val="000417A2"/>
    <w:rsid w:val="00041BEB"/>
    <w:rsid w:val="00041C4E"/>
    <w:rsid w:val="00042015"/>
    <w:rsid w:val="0004219C"/>
    <w:rsid w:val="00042552"/>
    <w:rsid w:val="000429A5"/>
    <w:rsid w:val="0004354C"/>
    <w:rsid w:val="00044EC7"/>
    <w:rsid w:val="00046134"/>
    <w:rsid w:val="00046192"/>
    <w:rsid w:val="00046716"/>
    <w:rsid w:val="00046F56"/>
    <w:rsid w:val="0004707B"/>
    <w:rsid w:val="000478A8"/>
    <w:rsid w:val="000478EF"/>
    <w:rsid w:val="00047DCE"/>
    <w:rsid w:val="00050500"/>
    <w:rsid w:val="000509B8"/>
    <w:rsid w:val="000514FB"/>
    <w:rsid w:val="00051D35"/>
    <w:rsid w:val="00052687"/>
    <w:rsid w:val="00052AF9"/>
    <w:rsid w:val="00052F57"/>
    <w:rsid w:val="000530FE"/>
    <w:rsid w:val="0005349D"/>
    <w:rsid w:val="00053EA6"/>
    <w:rsid w:val="00053F12"/>
    <w:rsid w:val="0005407A"/>
    <w:rsid w:val="000545ED"/>
    <w:rsid w:val="000546AC"/>
    <w:rsid w:val="0005549C"/>
    <w:rsid w:val="00055E36"/>
    <w:rsid w:val="00057296"/>
    <w:rsid w:val="00060272"/>
    <w:rsid w:val="000602CE"/>
    <w:rsid w:val="00060639"/>
    <w:rsid w:val="00060B44"/>
    <w:rsid w:val="0006166E"/>
    <w:rsid w:val="00061AA2"/>
    <w:rsid w:val="00061BAC"/>
    <w:rsid w:val="00062143"/>
    <w:rsid w:val="0006219C"/>
    <w:rsid w:val="000622BD"/>
    <w:rsid w:val="000629D7"/>
    <w:rsid w:val="00062D16"/>
    <w:rsid w:val="00062E4B"/>
    <w:rsid w:val="00064350"/>
    <w:rsid w:val="00064F91"/>
    <w:rsid w:val="00064FD5"/>
    <w:rsid w:val="0006524A"/>
    <w:rsid w:val="0006670F"/>
    <w:rsid w:val="000667C5"/>
    <w:rsid w:val="00066E3F"/>
    <w:rsid w:val="00066F11"/>
    <w:rsid w:val="00067160"/>
    <w:rsid w:val="000674FF"/>
    <w:rsid w:val="00067829"/>
    <w:rsid w:val="00070659"/>
    <w:rsid w:val="0007116C"/>
    <w:rsid w:val="00071413"/>
    <w:rsid w:val="00072C94"/>
    <w:rsid w:val="00073515"/>
    <w:rsid w:val="000735E4"/>
    <w:rsid w:val="00073852"/>
    <w:rsid w:val="00073ABE"/>
    <w:rsid w:val="00075C3A"/>
    <w:rsid w:val="00076285"/>
    <w:rsid w:val="00076EB5"/>
    <w:rsid w:val="00077864"/>
    <w:rsid w:val="00077C1E"/>
    <w:rsid w:val="00077CA7"/>
    <w:rsid w:val="00077EC5"/>
    <w:rsid w:val="0008017D"/>
    <w:rsid w:val="00080196"/>
    <w:rsid w:val="00080267"/>
    <w:rsid w:val="000808F7"/>
    <w:rsid w:val="00080E62"/>
    <w:rsid w:val="00081453"/>
    <w:rsid w:val="000818F7"/>
    <w:rsid w:val="00081F4E"/>
    <w:rsid w:val="00082570"/>
    <w:rsid w:val="00082ECE"/>
    <w:rsid w:val="0008411F"/>
    <w:rsid w:val="00084244"/>
    <w:rsid w:val="00084944"/>
    <w:rsid w:val="00084BDE"/>
    <w:rsid w:val="00084CCE"/>
    <w:rsid w:val="00085147"/>
    <w:rsid w:val="000857EA"/>
    <w:rsid w:val="0008639E"/>
    <w:rsid w:val="00086854"/>
    <w:rsid w:val="00086DFA"/>
    <w:rsid w:val="00087725"/>
    <w:rsid w:val="00090011"/>
    <w:rsid w:val="00090079"/>
    <w:rsid w:val="00090B89"/>
    <w:rsid w:val="00091442"/>
    <w:rsid w:val="00091721"/>
    <w:rsid w:val="000917A7"/>
    <w:rsid w:val="00091BB3"/>
    <w:rsid w:val="00091CCF"/>
    <w:rsid w:val="000921AB"/>
    <w:rsid w:val="0009241E"/>
    <w:rsid w:val="00092885"/>
    <w:rsid w:val="00092B10"/>
    <w:rsid w:val="00092FDC"/>
    <w:rsid w:val="0009348E"/>
    <w:rsid w:val="00093AEC"/>
    <w:rsid w:val="00093C35"/>
    <w:rsid w:val="00094279"/>
    <w:rsid w:val="000942EF"/>
    <w:rsid w:val="0009476C"/>
    <w:rsid w:val="00094E1E"/>
    <w:rsid w:val="00095422"/>
    <w:rsid w:val="00095C24"/>
    <w:rsid w:val="00097389"/>
    <w:rsid w:val="00097735"/>
    <w:rsid w:val="00097D27"/>
    <w:rsid w:val="000A1173"/>
    <w:rsid w:val="000A14CF"/>
    <w:rsid w:val="000A257B"/>
    <w:rsid w:val="000A2583"/>
    <w:rsid w:val="000A2663"/>
    <w:rsid w:val="000A2961"/>
    <w:rsid w:val="000A33F7"/>
    <w:rsid w:val="000A34EA"/>
    <w:rsid w:val="000A3706"/>
    <w:rsid w:val="000A38D2"/>
    <w:rsid w:val="000A4294"/>
    <w:rsid w:val="000A450A"/>
    <w:rsid w:val="000A46CB"/>
    <w:rsid w:val="000A527D"/>
    <w:rsid w:val="000A56ED"/>
    <w:rsid w:val="000A5BB9"/>
    <w:rsid w:val="000A7C6B"/>
    <w:rsid w:val="000B03B2"/>
    <w:rsid w:val="000B0588"/>
    <w:rsid w:val="000B0886"/>
    <w:rsid w:val="000B0A11"/>
    <w:rsid w:val="000B0AB4"/>
    <w:rsid w:val="000B0B41"/>
    <w:rsid w:val="000B0D86"/>
    <w:rsid w:val="000B16D2"/>
    <w:rsid w:val="000B2741"/>
    <w:rsid w:val="000B28BB"/>
    <w:rsid w:val="000B2F72"/>
    <w:rsid w:val="000B3032"/>
    <w:rsid w:val="000B30D2"/>
    <w:rsid w:val="000B318E"/>
    <w:rsid w:val="000B4585"/>
    <w:rsid w:val="000B4636"/>
    <w:rsid w:val="000B5032"/>
    <w:rsid w:val="000B516A"/>
    <w:rsid w:val="000B5230"/>
    <w:rsid w:val="000B5336"/>
    <w:rsid w:val="000B566F"/>
    <w:rsid w:val="000B5AE1"/>
    <w:rsid w:val="000B626C"/>
    <w:rsid w:val="000B6346"/>
    <w:rsid w:val="000B6B9C"/>
    <w:rsid w:val="000B6C9B"/>
    <w:rsid w:val="000B72A8"/>
    <w:rsid w:val="000B7CB8"/>
    <w:rsid w:val="000B7ED8"/>
    <w:rsid w:val="000C1123"/>
    <w:rsid w:val="000C14D6"/>
    <w:rsid w:val="000C2509"/>
    <w:rsid w:val="000C26A3"/>
    <w:rsid w:val="000C2746"/>
    <w:rsid w:val="000C3C03"/>
    <w:rsid w:val="000C3C7B"/>
    <w:rsid w:val="000C3D5C"/>
    <w:rsid w:val="000C3F36"/>
    <w:rsid w:val="000C429C"/>
    <w:rsid w:val="000C4860"/>
    <w:rsid w:val="000C4BB0"/>
    <w:rsid w:val="000C549B"/>
    <w:rsid w:val="000C54DE"/>
    <w:rsid w:val="000C5666"/>
    <w:rsid w:val="000C6823"/>
    <w:rsid w:val="000C6E19"/>
    <w:rsid w:val="000D05FF"/>
    <w:rsid w:val="000D068D"/>
    <w:rsid w:val="000D0923"/>
    <w:rsid w:val="000D0F0E"/>
    <w:rsid w:val="000D13C2"/>
    <w:rsid w:val="000D2019"/>
    <w:rsid w:val="000D2619"/>
    <w:rsid w:val="000D2DE1"/>
    <w:rsid w:val="000D2F0C"/>
    <w:rsid w:val="000D319C"/>
    <w:rsid w:val="000D339B"/>
    <w:rsid w:val="000D3A61"/>
    <w:rsid w:val="000D451D"/>
    <w:rsid w:val="000D4973"/>
    <w:rsid w:val="000D4C2E"/>
    <w:rsid w:val="000D571F"/>
    <w:rsid w:val="000D6A51"/>
    <w:rsid w:val="000D6F6F"/>
    <w:rsid w:val="000D754E"/>
    <w:rsid w:val="000E002B"/>
    <w:rsid w:val="000E0C69"/>
    <w:rsid w:val="000E22CF"/>
    <w:rsid w:val="000E2ADE"/>
    <w:rsid w:val="000E35AC"/>
    <w:rsid w:val="000E4678"/>
    <w:rsid w:val="000E5E2F"/>
    <w:rsid w:val="000E5E68"/>
    <w:rsid w:val="000E61AF"/>
    <w:rsid w:val="000E688A"/>
    <w:rsid w:val="000E75C3"/>
    <w:rsid w:val="000E7B80"/>
    <w:rsid w:val="000E7E6A"/>
    <w:rsid w:val="000F01E3"/>
    <w:rsid w:val="000F024C"/>
    <w:rsid w:val="000F122D"/>
    <w:rsid w:val="000F1548"/>
    <w:rsid w:val="000F1E95"/>
    <w:rsid w:val="000F22DB"/>
    <w:rsid w:val="000F27AD"/>
    <w:rsid w:val="000F2D1B"/>
    <w:rsid w:val="000F3C3C"/>
    <w:rsid w:val="000F41A3"/>
    <w:rsid w:val="000F4294"/>
    <w:rsid w:val="000F48B8"/>
    <w:rsid w:val="000F4973"/>
    <w:rsid w:val="000F5553"/>
    <w:rsid w:val="000F6114"/>
    <w:rsid w:val="000F64CF"/>
    <w:rsid w:val="000F6560"/>
    <w:rsid w:val="000F6E6F"/>
    <w:rsid w:val="000F7F03"/>
    <w:rsid w:val="001009BA"/>
    <w:rsid w:val="00100A1C"/>
    <w:rsid w:val="00100EA1"/>
    <w:rsid w:val="001013E6"/>
    <w:rsid w:val="00101B54"/>
    <w:rsid w:val="00103702"/>
    <w:rsid w:val="00103A60"/>
    <w:rsid w:val="00104EFA"/>
    <w:rsid w:val="00105E05"/>
    <w:rsid w:val="00105F32"/>
    <w:rsid w:val="00106854"/>
    <w:rsid w:val="00106857"/>
    <w:rsid w:val="00106CC2"/>
    <w:rsid w:val="001070C6"/>
    <w:rsid w:val="00107D37"/>
    <w:rsid w:val="00107E66"/>
    <w:rsid w:val="001107A2"/>
    <w:rsid w:val="00110F7F"/>
    <w:rsid w:val="00111118"/>
    <w:rsid w:val="0011124F"/>
    <w:rsid w:val="00111D0C"/>
    <w:rsid w:val="00113503"/>
    <w:rsid w:val="00113619"/>
    <w:rsid w:val="00113840"/>
    <w:rsid w:val="00113BCC"/>
    <w:rsid w:val="00113C38"/>
    <w:rsid w:val="001154C8"/>
    <w:rsid w:val="0011699C"/>
    <w:rsid w:val="00116B88"/>
    <w:rsid w:val="00116EA9"/>
    <w:rsid w:val="00117272"/>
    <w:rsid w:val="00117790"/>
    <w:rsid w:val="0011796A"/>
    <w:rsid w:val="00120C64"/>
    <w:rsid w:val="0012120C"/>
    <w:rsid w:val="0012164C"/>
    <w:rsid w:val="0012216A"/>
    <w:rsid w:val="001226A7"/>
    <w:rsid w:val="00122F3C"/>
    <w:rsid w:val="0012383C"/>
    <w:rsid w:val="001238B0"/>
    <w:rsid w:val="001248C7"/>
    <w:rsid w:val="00124DBA"/>
    <w:rsid w:val="00125CC2"/>
    <w:rsid w:val="00126158"/>
    <w:rsid w:val="0013035C"/>
    <w:rsid w:val="0013096F"/>
    <w:rsid w:val="00131118"/>
    <w:rsid w:val="00131249"/>
    <w:rsid w:val="00131997"/>
    <w:rsid w:val="00131C5E"/>
    <w:rsid w:val="00131DBE"/>
    <w:rsid w:val="00132E39"/>
    <w:rsid w:val="001331C4"/>
    <w:rsid w:val="00135026"/>
    <w:rsid w:val="00135162"/>
    <w:rsid w:val="001367C5"/>
    <w:rsid w:val="001375E7"/>
    <w:rsid w:val="00137E08"/>
    <w:rsid w:val="001406D0"/>
    <w:rsid w:val="001407EA"/>
    <w:rsid w:val="00140AE0"/>
    <w:rsid w:val="0014262B"/>
    <w:rsid w:val="00143D55"/>
    <w:rsid w:val="00143DD7"/>
    <w:rsid w:val="00144244"/>
    <w:rsid w:val="001452F1"/>
    <w:rsid w:val="00145367"/>
    <w:rsid w:val="0014552C"/>
    <w:rsid w:val="00147810"/>
    <w:rsid w:val="001503FB"/>
    <w:rsid w:val="00150754"/>
    <w:rsid w:val="00150843"/>
    <w:rsid w:val="00150D97"/>
    <w:rsid w:val="00150F3F"/>
    <w:rsid w:val="001513AB"/>
    <w:rsid w:val="00151F5D"/>
    <w:rsid w:val="0015300B"/>
    <w:rsid w:val="0015317C"/>
    <w:rsid w:val="00153261"/>
    <w:rsid w:val="0015385D"/>
    <w:rsid w:val="00153B3A"/>
    <w:rsid w:val="00153E75"/>
    <w:rsid w:val="00153F47"/>
    <w:rsid w:val="0015449F"/>
    <w:rsid w:val="001546D3"/>
    <w:rsid w:val="0015646D"/>
    <w:rsid w:val="0015661E"/>
    <w:rsid w:val="00157AD0"/>
    <w:rsid w:val="00157C86"/>
    <w:rsid w:val="0015E7EC"/>
    <w:rsid w:val="001607E2"/>
    <w:rsid w:val="00160CE2"/>
    <w:rsid w:val="00160DEC"/>
    <w:rsid w:val="00161F3F"/>
    <w:rsid w:val="0016232F"/>
    <w:rsid w:val="001625B9"/>
    <w:rsid w:val="001629B1"/>
    <w:rsid w:val="00163195"/>
    <w:rsid w:val="00163AAF"/>
    <w:rsid w:val="001643B6"/>
    <w:rsid w:val="0016470B"/>
    <w:rsid w:val="00164975"/>
    <w:rsid w:val="001653E0"/>
    <w:rsid w:val="00165435"/>
    <w:rsid w:val="00165722"/>
    <w:rsid w:val="00165FA3"/>
    <w:rsid w:val="00166366"/>
    <w:rsid w:val="0016692A"/>
    <w:rsid w:val="0016695B"/>
    <w:rsid w:val="00166C73"/>
    <w:rsid w:val="00167ECB"/>
    <w:rsid w:val="0017008C"/>
    <w:rsid w:val="001715AD"/>
    <w:rsid w:val="00172281"/>
    <w:rsid w:val="00172690"/>
    <w:rsid w:val="00172B83"/>
    <w:rsid w:val="00172E8C"/>
    <w:rsid w:val="00173E9F"/>
    <w:rsid w:val="00173F0B"/>
    <w:rsid w:val="001741A1"/>
    <w:rsid w:val="00174200"/>
    <w:rsid w:val="00174394"/>
    <w:rsid w:val="001756E0"/>
    <w:rsid w:val="0017646A"/>
    <w:rsid w:val="00177FF0"/>
    <w:rsid w:val="001800F0"/>
    <w:rsid w:val="001806D6"/>
    <w:rsid w:val="00181C15"/>
    <w:rsid w:val="00181D13"/>
    <w:rsid w:val="00182557"/>
    <w:rsid w:val="001829DD"/>
    <w:rsid w:val="00182AA3"/>
    <w:rsid w:val="00182EB5"/>
    <w:rsid w:val="00183618"/>
    <w:rsid w:val="00183A28"/>
    <w:rsid w:val="00183D37"/>
    <w:rsid w:val="00184671"/>
    <w:rsid w:val="0018467A"/>
    <w:rsid w:val="00184A98"/>
    <w:rsid w:val="00184CBC"/>
    <w:rsid w:val="00185F84"/>
    <w:rsid w:val="001861ED"/>
    <w:rsid w:val="0019008A"/>
    <w:rsid w:val="0019014E"/>
    <w:rsid w:val="00190381"/>
    <w:rsid w:val="00190724"/>
    <w:rsid w:val="00190912"/>
    <w:rsid w:val="00190AA9"/>
    <w:rsid w:val="00190DE8"/>
    <w:rsid w:val="00191BC4"/>
    <w:rsid w:val="001929F2"/>
    <w:rsid w:val="00192DBD"/>
    <w:rsid w:val="00192EAB"/>
    <w:rsid w:val="001931DD"/>
    <w:rsid w:val="00193F34"/>
    <w:rsid w:val="001943DA"/>
    <w:rsid w:val="00194E93"/>
    <w:rsid w:val="001955D9"/>
    <w:rsid w:val="0019609D"/>
    <w:rsid w:val="001960C7"/>
    <w:rsid w:val="001960F9"/>
    <w:rsid w:val="00197399"/>
    <w:rsid w:val="001A10DE"/>
    <w:rsid w:val="001A32E7"/>
    <w:rsid w:val="001A3339"/>
    <w:rsid w:val="001A4219"/>
    <w:rsid w:val="001A4AF7"/>
    <w:rsid w:val="001A4BE6"/>
    <w:rsid w:val="001A4DBA"/>
    <w:rsid w:val="001A5746"/>
    <w:rsid w:val="001A5AA7"/>
    <w:rsid w:val="001A5D48"/>
    <w:rsid w:val="001A6372"/>
    <w:rsid w:val="001A6E7A"/>
    <w:rsid w:val="001A741E"/>
    <w:rsid w:val="001A77CC"/>
    <w:rsid w:val="001A7E5B"/>
    <w:rsid w:val="001B030F"/>
    <w:rsid w:val="001B0B14"/>
    <w:rsid w:val="001B1576"/>
    <w:rsid w:val="001B1678"/>
    <w:rsid w:val="001B175C"/>
    <w:rsid w:val="001B1F2F"/>
    <w:rsid w:val="001B2515"/>
    <w:rsid w:val="001B3348"/>
    <w:rsid w:val="001B3749"/>
    <w:rsid w:val="001B39EC"/>
    <w:rsid w:val="001B3A51"/>
    <w:rsid w:val="001B3F62"/>
    <w:rsid w:val="001B474E"/>
    <w:rsid w:val="001B5179"/>
    <w:rsid w:val="001B5227"/>
    <w:rsid w:val="001B668E"/>
    <w:rsid w:val="001B677A"/>
    <w:rsid w:val="001B6ADC"/>
    <w:rsid w:val="001B7606"/>
    <w:rsid w:val="001B7CC0"/>
    <w:rsid w:val="001C0C43"/>
    <w:rsid w:val="001C1767"/>
    <w:rsid w:val="001C29B8"/>
    <w:rsid w:val="001C29CD"/>
    <w:rsid w:val="001C43E1"/>
    <w:rsid w:val="001C4C04"/>
    <w:rsid w:val="001C5422"/>
    <w:rsid w:val="001C57DE"/>
    <w:rsid w:val="001C677F"/>
    <w:rsid w:val="001C6E1F"/>
    <w:rsid w:val="001C6E47"/>
    <w:rsid w:val="001C7687"/>
    <w:rsid w:val="001D0613"/>
    <w:rsid w:val="001D086A"/>
    <w:rsid w:val="001D1FE4"/>
    <w:rsid w:val="001D256B"/>
    <w:rsid w:val="001D4193"/>
    <w:rsid w:val="001D4565"/>
    <w:rsid w:val="001D4703"/>
    <w:rsid w:val="001D4EB8"/>
    <w:rsid w:val="001D4FA0"/>
    <w:rsid w:val="001D5F84"/>
    <w:rsid w:val="001D5FE0"/>
    <w:rsid w:val="001D66EB"/>
    <w:rsid w:val="001D6792"/>
    <w:rsid w:val="001D78B7"/>
    <w:rsid w:val="001D7A6D"/>
    <w:rsid w:val="001D7D9C"/>
    <w:rsid w:val="001E0264"/>
    <w:rsid w:val="001E06B4"/>
    <w:rsid w:val="001E0E3F"/>
    <w:rsid w:val="001E193C"/>
    <w:rsid w:val="001E1AB5"/>
    <w:rsid w:val="001E3426"/>
    <w:rsid w:val="001E379E"/>
    <w:rsid w:val="001E3F59"/>
    <w:rsid w:val="001E3FC5"/>
    <w:rsid w:val="001E47A1"/>
    <w:rsid w:val="001E4B8F"/>
    <w:rsid w:val="001E63E0"/>
    <w:rsid w:val="001E661B"/>
    <w:rsid w:val="001E6778"/>
    <w:rsid w:val="001E6EF0"/>
    <w:rsid w:val="001F08EB"/>
    <w:rsid w:val="001F0B90"/>
    <w:rsid w:val="001F1298"/>
    <w:rsid w:val="001F14A8"/>
    <w:rsid w:val="001F19DE"/>
    <w:rsid w:val="001F2963"/>
    <w:rsid w:val="001F2BF5"/>
    <w:rsid w:val="001F3691"/>
    <w:rsid w:val="001F3751"/>
    <w:rsid w:val="001F3CED"/>
    <w:rsid w:val="001F46D0"/>
    <w:rsid w:val="001F4D4F"/>
    <w:rsid w:val="001F50B3"/>
    <w:rsid w:val="001F5E15"/>
    <w:rsid w:val="001F6461"/>
    <w:rsid w:val="001F6D9B"/>
    <w:rsid w:val="001F6E40"/>
    <w:rsid w:val="001F6E71"/>
    <w:rsid w:val="001F6F0B"/>
    <w:rsid w:val="0020003F"/>
    <w:rsid w:val="0020057D"/>
    <w:rsid w:val="0020086B"/>
    <w:rsid w:val="00200CC0"/>
    <w:rsid w:val="00200CD1"/>
    <w:rsid w:val="00200DF2"/>
    <w:rsid w:val="002010DC"/>
    <w:rsid w:val="00201CDC"/>
    <w:rsid w:val="0020264E"/>
    <w:rsid w:val="002032DC"/>
    <w:rsid w:val="0020356E"/>
    <w:rsid w:val="00203890"/>
    <w:rsid w:val="00203AAA"/>
    <w:rsid w:val="00203B54"/>
    <w:rsid w:val="00203D85"/>
    <w:rsid w:val="00204301"/>
    <w:rsid w:val="002049F4"/>
    <w:rsid w:val="00204ADB"/>
    <w:rsid w:val="00204BE2"/>
    <w:rsid w:val="00204D8C"/>
    <w:rsid w:val="00205131"/>
    <w:rsid w:val="002051C9"/>
    <w:rsid w:val="002054EF"/>
    <w:rsid w:val="00205750"/>
    <w:rsid w:val="00206841"/>
    <w:rsid w:val="00206EBE"/>
    <w:rsid w:val="00207663"/>
    <w:rsid w:val="002078B4"/>
    <w:rsid w:val="00210237"/>
    <w:rsid w:val="00210CAA"/>
    <w:rsid w:val="00210E5E"/>
    <w:rsid w:val="00211832"/>
    <w:rsid w:val="0021253E"/>
    <w:rsid w:val="00212A62"/>
    <w:rsid w:val="002149EC"/>
    <w:rsid w:val="00214A66"/>
    <w:rsid w:val="00214DB7"/>
    <w:rsid w:val="00216040"/>
    <w:rsid w:val="00216701"/>
    <w:rsid w:val="002167FE"/>
    <w:rsid w:val="00217277"/>
    <w:rsid w:val="00217299"/>
    <w:rsid w:val="00217BB0"/>
    <w:rsid w:val="00217D14"/>
    <w:rsid w:val="00220375"/>
    <w:rsid w:val="00221389"/>
    <w:rsid w:val="00221537"/>
    <w:rsid w:val="002216D3"/>
    <w:rsid w:val="00221831"/>
    <w:rsid w:val="00222740"/>
    <w:rsid w:val="00222C09"/>
    <w:rsid w:val="00222C78"/>
    <w:rsid w:val="00222FB6"/>
    <w:rsid w:val="002237B4"/>
    <w:rsid w:val="002244E3"/>
    <w:rsid w:val="0022455D"/>
    <w:rsid w:val="00224E77"/>
    <w:rsid w:val="00225011"/>
    <w:rsid w:val="00225610"/>
    <w:rsid w:val="00225A6A"/>
    <w:rsid w:val="00225AD3"/>
    <w:rsid w:val="00226167"/>
    <w:rsid w:val="00226333"/>
    <w:rsid w:val="00226892"/>
    <w:rsid w:val="0022762E"/>
    <w:rsid w:val="00230CC0"/>
    <w:rsid w:val="002310A4"/>
    <w:rsid w:val="0023126A"/>
    <w:rsid w:val="0023189F"/>
    <w:rsid w:val="002319AA"/>
    <w:rsid w:val="00231A52"/>
    <w:rsid w:val="0023276F"/>
    <w:rsid w:val="00232C4D"/>
    <w:rsid w:val="00233935"/>
    <w:rsid w:val="00234265"/>
    <w:rsid w:val="00234491"/>
    <w:rsid w:val="00234BE3"/>
    <w:rsid w:val="00235372"/>
    <w:rsid w:val="00235535"/>
    <w:rsid w:val="00236BE9"/>
    <w:rsid w:val="00237CCE"/>
    <w:rsid w:val="0024001F"/>
    <w:rsid w:val="002404D8"/>
    <w:rsid w:val="002409CB"/>
    <w:rsid w:val="00241063"/>
    <w:rsid w:val="002417AB"/>
    <w:rsid w:val="00241E77"/>
    <w:rsid w:val="0024204C"/>
    <w:rsid w:val="00244F3B"/>
    <w:rsid w:val="0024560B"/>
    <w:rsid w:val="002458BA"/>
    <w:rsid w:val="00245D22"/>
    <w:rsid w:val="00245F29"/>
    <w:rsid w:val="00246D65"/>
    <w:rsid w:val="00247436"/>
    <w:rsid w:val="00247D39"/>
    <w:rsid w:val="002500C0"/>
    <w:rsid w:val="0025136B"/>
    <w:rsid w:val="00252105"/>
    <w:rsid w:val="00252522"/>
    <w:rsid w:val="00253139"/>
    <w:rsid w:val="002533EC"/>
    <w:rsid w:val="00253948"/>
    <w:rsid w:val="00253985"/>
    <w:rsid w:val="00253DEA"/>
    <w:rsid w:val="002543F9"/>
    <w:rsid w:val="002546F2"/>
    <w:rsid w:val="00255234"/>
    <w:rsid w:val="002556E4"/>
    <w:rsid w:val="0025641E"/>
    <w:rsid w:val="00256701"/>
    <w:rsid w:val="002569B9"/>
    <w:rsid w:val="00257423"/>
    <w:rsid w:val="00257819"/>
    <w:rsid w:val="002579EB"/>
    <w:rsid w:val="00257BAF"/>
    <w:rsid w:val="0026013C"/>
    <w:rsid w:val="00260262"/>
    <w:rsid w:val="00261047"/>
    <w:rsid w:val="00261721"/>
    <w:rsid w:val="002617DE"/>
    <w:rsid w:val="00262121"/>
    <w:rsid w:val="0026254A"/>
    <w:rsid w:val="00262912"/>
    <w:rsid w:val="00262C8B"/>
    <w:rsid w:val="00263237"/>
    <w:rsid w:val="00263E48"/>
    <w:rsid w:val="002650E3"/>
    <w:rsid w:val="002655DE"/>
    <w:rsid w:val="002671C1"/>
    <w:rsid w:val="00267259"/>
    <w:rsid w:val="00267B9D"/>
    <w:rsid w:val="00270530"/>
    <w:rsid w:val="0027057F"/>
    <w:rsid w:val="00270FBE"/>
    <w:rsid w:val="00271E63"/>
    <w:rsid w:val="00272311"/>
    <w:rsid w:val="00272C9D"/>
    <w:rsid w:val="00272CF3"/>
    <w:rsid w:val="00272DA8"/>
    <w:rsid w:val="00272E66"/>
    <w:rsid w:val="002732B7"/>
    <w:rsid w:val="00273538"/>
    <w:rsid w:val="00273626"/>
    <w:rsid w:val="00273E49"/>
    <w:rsid w:val="002744C0"/>
    <w:rsid w:val="0027485C"/>
    <w:rsid w:val="002749C8"/>
    <w:rsid w:val="00274C3D"/>
    <w:rsid w:val="00275A6E"/>
    <w:rsid w:val="00277166"/>
    <w:rsid w:val="002774CB"/>
    <w:rsid w:val="0028028B"/>
    <w:rsid w:val="00281805"/>
    <w:rsid w:val="00281849"/>
    <w:rsid w:val="002819EE"/>
    <w:rsid w:val="0028213F"/>
    <w:rsid w:val="0028228D"/>
    <w:rsid w:val="002823FD"/>
    <w:rsid w:val="00282599"/>
    <w:rsid w:val="0028293E"/>
    <w:rsid w:val="00282A8F"/>
    <w:rsid w:val="00283008"/>
    <w:rsid w:val="002831A4"/>
    <w:rsid w:val="002838E7"/>
    <w:rsid w:val="00283AC1"/>
    <w:rsid w:val="00283EAA"/>
    <w:rsid w:val="002841D6"/>
    <w:rsid w:val="002852CC"/>
    <w:rsid w:val="002853E3"/>
    <w:rsid w:val="0028544F"/>
    <w:rsid w:val="00285855"/>
    <w:rsid w:val="00285931"/>
    <w:rsid w:val="00286037"/>
    <w:rsid w:val="002861D6"/>
    <w:rsid w:val="00286218"/>
    <w:rsid w:val="00286DCE"/>
    <w:rsid w:val="002907EC"/>
    <w:rsid w:val="00290A32"/>
    <w:rsid w:val="00290B33"/>
    <w:rsid w:val="00290D37"/>
    <w:rsid w:val="002920C9"/>
    <w:rsid w:val="00293297"/>
    <w:rsid w:val="00293A7F"/>
    <w:rsid w:val="00293CEF"/>
    <w:rsid w:val="00294118"/>
    <w:rsid w:val="002942E5"/>
    <w:rsid w:val="0029594D"/>
    <w:rsid w:val="00296456"/>
    <w:rsid w:val="00296C61"/>
    <w:rsid w:val="002A0976"/>
    <w:rsid w:val="002A0D53"/>
    <w:rsid w:val="002A1154"/>
    <w:rsid w:val="002A1803"/>
    <w:rsid w:val="002A1C01"/>
    <w:rsid w:val="002A1DAB"/>
    <w:rsid w:val="002A2803"/>
    <w:rsid w:val="002A2825"/>
    <w:rsid w:val="002A2DEB"/>
    <w:rsid w:val="002A2E68"/>
    <w:rsid w:val="002A3D8B"/>
    <w:rsid w:val="002A3EEF"/>
    <w:rsid w:val="002A3F11"/>
    <w:rsid w:val="002A405B"/>
    <w:rsid w:val="002A4C61"/>
    <w:rsid w:val="002A5FFA"/>
    <w:rsid w:val="002A660F"/>
    <w:rsid w:val="002A6C9F"/>
    <w:rsid w:val="002A74C9"/>
    <w:rsid w:val="002B0AFE"/>
    <w:rsid w:val="002B1BCB"/>
    <w:rsid w:val="002B20D1"/>
    <w:rsid w:val="002B2D87"/>
    <w:rsid w:val="002B54C3"/>
    <w:rsid w:val="002B56F6"/>
    <w:rsid w:val="002B6AB7"/>
    <w:rsid w:val="002B6B4E"/>
    <w:rsid w:val="002B759F"/>
    <w:rsid w:val="002B7791"/>
    <w:rsid w:val="002C01E8"/>
    <w:rsid w:val="002C0446"/>
    <w:rsid w:val="002C0735"/>
    <w:rsid w:val="002C0749"/>
    <w:rsid w:val="002C0D07"/>
    <w:rsid w:val="002C1284"/>
    <w:rsid w:val="002C1AC2"/>
    <w:rsid w:val="002C2240"/>
    <w:rsid w:val="002C24A0"/>
    <w:rsid w:val="002C30A6"/>
    <w:rsid w:val="002C342B"/>
    <w:rsid w:val="002C412C"/>
    <w:rsid w:val="002C445A"/>
    <w:rsid w:val="002C474E"/>
    <w:rsid w:val="002C4B43"/>
    <w:rsid w:val="002C5080"/>
    <w:rsid w:val="002C52B8"/>
    <w:rsid w:val="002C674E"/>
    <w:rsid w:val="002C67D8"/>
    <w:rsid w:val="002C7002"/>
    <w:rsid w:val="002C7E4C"/>
    <w:rsid w:val="002C7EAB"/>
    <w:rsid w:val="002D01AE"/>
    <w:rsid w:val="002D0504"/>
    <w:rsid w:val="002D0F8F"/>
    <w:rsid w:val="002D127D"/>
    <w:rsid w:val="002D1807"/>
    <w:rsid w:val="002D1968"/>
    <w:rsid w:val="002D2751"/>
    <w:rsid w:val="002D28E2"/>
    <w:rsid w:val="002D2946"/>
    <w:rsid w:val="002D2EB0"/>
    <w:rsid w:val="002D2F86"/>
    <w:rsid w:val="002D3DAF"/>
    <w:rsid w:val="002D40F2"/>
    <w:rsid w:val="002D4AA1"/>
    <w:rsid w:val="002D5028"/>
    <w:rsid w:val="002D5CD4"/>
    <w:rsid w:val="002D603E"/>
    <w:rsid w:val="002E04F0"/>
    <w:rsid w:val="002E056B"/>
    <w:rsid w:val="002E072C"/>
    <w:rsid w:val="002E2383"/>
    <w:rsid w:val="002E34BC"/>
    <w:rsid w:val="002E35E4"/>
    <w:rsid w:val="002E3669"/>
    <w:rsid w:val="002E3BE1"/>
    <w:rsid w:val="002E43B7"/>
    <w:rsid w:val="002E611F"/>
    <w:rsid w:val="002E6350"/>
    <w:rsid w:val="002E6C2F"/>
    <w:rsid w:val="002E6E0F"/>
    <w:rsid w:val="002E7392"/>
    <w:rsid w:val="002F06E4"/>
    <w:rsid w:val="002F0F5B"/>
    <w:rsid w:val="002F1408"/>
    <w:rsid w:val="002F25F1"/>
    <w:rsid w:val="002F28A5"/>
    <w:rsid w:val="002F34FE"/>
    <w:rsid w:val="002F4F11"/>
    <w:rsid w:val="002F5BA7"/>
    <w:rsid w:val="002F5FBE"/>
    <w:rsid w:val="002F5FE0"/>
    <w:rsid w:val="002F6578"/>
    <w:rsid w:val="002F70AA"/>
    <w:rsid w:val="0030113D"/>
    <w:rsid w:val="003011B4"/>
    <w:rsid w:val="0030148D"/>
    <w:rsid w:val="003021A7"/>
    <w:rsid w:val="003022E6"/>
    <w:rsid w:val="003024AD"/>
    <w:rsid w:val="003039ED"/>
    <w:rsid w:val="00303DE8"/>
    <w:rsid w:val="00303F44"/>
    <w:rsid w:val="00304472"/>
    <w:rsid w:val="00305017"/>
    <w:rsid w:val="0030527C"/>
    <w:rsid w:val="0030529E"/>
    <w:rsid w:val="003062D8"/>
    <w:rsid w:val="00307642"/>
    <w:rsid w:val="00307743"/>
    <w:rsid w:val="003078F4"/>
    <w:rsid w:val="00307AFE"/>
    <w:rsid w:val="00307E1B"/>
    <w:rsid w:val="00310462"/>
    <w:rsid w:val="003104D5"/>
    <w:rsid w:val="003111F2"/>
    <w:rsid w:val="00312116"/>
    <w:rsid w:val="00312965"/>
    <w:rsid w:val="00312D40"/>
    <w:rsid w:val="00312DD5"/>
    <w:rsid w:val="00312F1C"/>
    <w:rsid w:val="00312F89"/>
    <w:rsid w:val="003138AA"/>
    <w:rsid w:val="00313D1D"/>
    <w:rsid w:val="003146AE"/>
    <w:rsid w:val="0031519A"/>
    <w:rsid w:val="00315757"/>
    <w:rsid w:val="003158A2"/>
    <w:rsid w:val="00315DCC"/>
    <w:rsid w:val="00316198"/>
    <w:rsid w:val="00317022"/>
    <w:rsid w:val="00317278"/>
    <w:rsid w:val="003172C1"/>
    <w:rsid w:val="003173E1"/>
    <w:rsid w:val="00317AFE"/>
    <w:rsid w:val="00320756"/>
    <w:rsid w:val="00320948"/>
    <w:rsid w:val="00320DA6"/>
    <w:rsid w:val="0032126C"/>
    <w:rsid w:val="00321A99"/>
    <w:rsid w:val="00321C98"/>
    <w:rsid w:val="00321F12"/>
    <w:rsid w:val="003222E9"/>
    <w:rsid w:val="003226E0"/>
    <w:rsid w:val="00322EB8"/>
    <w:rsid w:val="003231A9"/>
    <w:rsid w:val="003236D8"/>
    <w:rsid w:val="00323FCD"/>
    <w:rsid w:val="00324099"/>
    <w:rsid w:val="003241E8"/>
    <w:rsid w:val="003241FE"/>
    <w:rsid w:val="00324F40"/>
    <w:rsid w:val="003272E1"/>
    <w:rsid w:val="00327B8A"/>
    <w:rsid w:val="00327C40"/>
    <w:rsid w:val="00331401"/>
    <w:rsid w:val="00331AFB"/>
    <w:rsid w:val="00333C9C"/>
    <w:rsid w:val="00333EBF"/>
    <w:rsid w:val="003341D3"/>
    <w:rsid w:val="00335530"/>
    <w:rsid w:val="0033609B"/>
    <w:rsid w:val="00336254"/>
    <w:rsid w:val="003365F3"/>
    <w:rsid w:val="00337074"/>
    <w:rsid w:val="003377E5"/>
    <w:rsid w:val="0033780C"/>
    <w:rsid w:val="0034008F"/>
    <w:rsid w:val="003407B7"/>
    <w:rsid w:val="003415A5"/>
    <w:rsid w:val="003419FA"/>
    <w:rsid w:val="00342FF2"/>
    <w:rsid w:val="00343323"/>
    <w:rsid w:val="0034333E"/>
    <w:rsid w:val="00343448"/>
    <w:rsid w:val="00344C8A"/>
    <w:rsid w:val="00344CE7"/>
    <w:rsid w:val="00345232"/>
    <w:rsid w:val="003458B0"/>
    <w:rsid w:val="00345EC3"/>
    <w:rsid w:val="003460C6"/>
    <w:rsid w:val="003463B5"/>
    <w:rsid w:val="00350FC7"/>
    <w:rsid w:val="00351253"/>
    <w:rsid w:val="0035227C"/>
    <w:rsid w:val="003525C9"/>
    <w:rsid w:val="00352704"/>
    <w:rsid w:val="00352BD5"/>
    <w:rsid w:val="00352D7C"/>
    <w:rsid w:val="0035347B"/>
    <w:rsid w:val="00353E7B"/>
    <w:rsid w:val="00354BD4"/>
    <w:rsid w:val="00354C2B"/>
    <w:rsid w:val="003558F9"/>
    <w:rsid w:val="00356558"/>
    <w:rsid w:val="003569C8"/>
    <w:rsid w:val="003573A9"/>
    <w:rsid w:val="0035754A"/>
    <w:rsid w:val="00357FF8"/>
    <w:rsid w:val="00360180"/>
    <w:rsid w:val="0036163F"/>
    <w:rsid w:val="00361951"/>
    <w:rsid w:val="003627BF"/>
    <w:rsid w:val="00362F67"/>
    <w:rsid w:val="00362F9B"/>
    <w:rsid w:val="003635E1"/>
    <w:rsid w:val="00363636"/>
    <w:rsid w:val="003636AD"/>
    <w:rsid w:val="003644A7"/>
    <w:rsid w:val="003656A7"/>
    <w:rsid w:val="00365CD6"/>
    <w:rsid w:val="00365D6B"/>
    <w:rsid w:val="00365FA9"/>
    <w:rsid w:val="00366337"/>
    <w:rsid w:val="00366963"/>
    <w:rsid w:val="00367E02"/>
    <w:rsid w:val="00367EC4"/>
    <w:rsid w:val="003704DA"/>
    <w:rsid w:val="003705FE"/>
    <w:rsid w:val="00370A79"/>
    <w:rsid w:val="00371294"/>
    <w:rsid w:val="00372178"/>
    <w:rsid w:val="00372E27"/>
    <w:rsid w:val="00373211"/>
    <w:rsid w:val="003736EA"/>
    <w:rsid w:val="00373ECE"/>
    <w:rsid w:val="00374297"/>
    <w:rsid w:val="00375448"/>
    <w:rsid w:val="003756B8"/>
    <w:rsid w:val="003759AE"/>
    <w:rsid w:val="00375BA1"/>
    <w:rsid w:val="00376838"/>
    <w:rsid w:val="00376C5F"/>
    <w:rsid w:val="003778E0"/>
    <w:rsid w:val="00380319"/>
    <w:rsid w:val="0038119E"/>
    <w:rsid w:val="00381A94"/>
    <w:rsid w:val="00381D55"/>
    <w:rsid w:val="0038303D"/>
    <w:rsid w:val="00383480"/>
    <w:rsid w:val="0038401F"/>
    <w:rsid w:val="00384F39"/>
    <w:rsid w:val="00385AB0"/>
    <w:rsid w:val="00385B36"/>
    <w:rsid w:val="00385DB8"/>
    <w:rsid w:val="00385FCA"/>
    <w:rsid w:val="00386967"/>
    <w:rsid w:val="00386DAC"/>
    <w:rsid w:val="003872F3"/>
    <w:rsid w:val="00387410"/>
    <w:rsid w:val="00390042"/>
    <w:rsid w:val="00390825"/>
    <w:rsid w:val="003910BC"/>
    <w:rsid w:val="003915EF"/>
    <w:rsid w:val="003916C7"/>
    <w:rsid w:val="003917B8"/>
    <w:rsid w:val="00391A88"/>
    <w:rsid w:val="00392050"/>
    <w:rsid w:val="00392396"/>
    <w:rsid w:val="003929D4"/>
    <w:rsid w:val="00394C21"/>
    <w:rsid w:val="00394E3B"/>
    <w:rsid w:val="00395727"/>
    <w:rsid w:val="003958F4"/>
    <w:rsid w:val="00395D1F"/>
    <w:rsid w:val="00396705"/>
    <w:rsid w:val="0039722A"/>
    <w:rsid w:val="0039796E"/>
    <w:rsid w:val="003A055D"/>
    <w:rsid w:val="003A074B"/>
    <w:rsid w:val="003A0964"/>
    <w:rsid w:val="003A0C82"/>
    <w:rsid w:val="003A0D7A"/>
    <w:rsid w:val="003A13BE"/>
    <w:rsid w:val="003A169D"/>
    <w:rsid w:val="003A2008"/>
    <w:rsid w:val="003A203D"/>
    <w:rsid w:val="003A2227"/>
    <w:rsid w:val="003A23AB"/>
    <w:rsid w:val="003A23B9"/>
    <w:rsid w:val="003A2596"/>
    <w:rsid w:val="003A2AC8"/>
    <w:rsid w:val="003A2EE9"/>
    <w:rsid w:val="003A3975"/>
    <w:rsid w:val="003A3D0F"/>
    <w:rsid w:val="003A4F7A"/>
    <w:rsid w:val="003A4FC3"/>
    <w:rsid w:val="003A518B"/>
    <w:rsid w:val="003A51D2"/>
    <w:rsid w:val="003A5239"/>
    <w:rsid w:val="003A6BA5"/>
    <w:rsid w:val="003A70B7"/>
    <w:rsid w:val="003A75D9"/>
    <w:rsid w:val="003A763E"/>
    <w:rsid w:val="003B00F2"/>
    <w:rsid w:val="003B08D0"/>
    <w:rsid w:val="003B129B"/>
    <w:rsid w:val="003B154E"/>
    <w:rsid w:val="003B155E"/>
    <w:rsid w:val="003B15A6"/>
    <w:rsid w:val="003B1F13"/>
    <w:rsid w:val="003B20EE"/>
    <w:rsid w:val="003B21E7"/>
    <w:rsid w:val="003B22CC"/>
    <w:rsid w:val="003B2ECB"/>
    <w:rsid w:val="003B5025"/>
    <w:rsid w:val="003B5074"/>
    <w:rsid w:val="003B51BD"/>
    <w:rsid w:val="003B529F"/>
    <w:rsid w:val="003B538F"/>
    <w:rsid w:val="003B5858"/>
    <w:rsid w:val="003B5A59"/>
    <w:rsid w:val="003B613D"/>
    <w:rsid w:val="003B6304"/>
    <w:rsid w:val="003B6B00"/>
    <w:rsid w:val="003B6D35"/>
    <w:rsid w:val="003B70C7"/>
    <w:rsid w:val="003B7302"/>
    <w:rsid w:val="003B7B87"/>
    <w:rsid w:val="003B7F7A"/>
    <w:rsid w:val="003C009D"/>
    <w:rsid w:val="003C00B5"/>
    <w:rsid w:val="003C0737"/>
    <w:rsid w:val="003C0B13"/>
    <w:rsid w:val="003C1943"/>
    <w:rsid w:val="003C1BAD"/>
    <w:rsid w:val="003C2154"/>
    <w:rsid w:val="003C2B4A"/>
    <w:rsid w:val="003C2B54"/>
    <w:rsid w:val="003C2D9E"/>
    <w:rsid w:val="003C2F28"/>
    <w:rsid w:val="003C3315"/>
    <w:rsid w:val="003C3E0B"/>
    <w:rsid w:val="003C4FFC"/>
    <w:rsid w:val="003C505D"/>
    <w:rsid w:val="003C51F7"/>
    <w:rsid w:val="003C5302"/>
    <w:rsid w:val="003C59E4"/>
    <w:rsid w:val="003C618F"/>
    <w:rsid w:val="003C6225"/>
    <w:rsid w:val="003C6408"/>
    <w:rsid w:val="003C6DC3"/>
    <w:rsid w:val="003C72A4"/>
    <w:rsid w:val="003C791A"/>
    <w:rsid w:val="003C7AB3"/>
    <w:rsid w:val="003C7CE1"/>
    <w:rsid w:val="003D0966"/>
    <w:rsid w:val="003D0A23"/>
    <w:rsid w:val="003D0CFB"/>
    <w:rsid w:val="003D12A9"/>
    <w:rsid w:val="003D1870"/>
    <w:rsid w:val="003D1A6E"/>
    <w:rsid w:val="003D1E6A"/>
    <w:rsid w:val="003D21C3"/>
    <w:rsid w:val="003D2A9B"/>
    <w:rsid w:val="003D2AD2"/>
    <w:rsid w:val="003D375A"/>
    <w:rsid w:val="003D3BD0"/>
    <w:rsid w:val="003D3F5A"/>
    <w:rsid w:val="003D46A6"/>
    <w:rsid w:val="003D49EA"/>
    <w:rsid w:val="003D6389"/>
    <w:rsid w:val="003D6406"/>
    <w:rsid w:val="003D65CB"/>
    <w:rsid w:val="003D66CB"/>
    <w:rsid w:val="003D69F3"/>
    <w:rsid w:val="003D7265"/>
    <w:rsid w:val="003D7860"/>
    <w:rsid w:val="003E0346"/>
    <w:rsid w:val="003E08BD"/>
    <w:rsid w:val="003E0F0F"/>
    <w:rsid w:val="003E1877"/>
    <w:rsid w:val="003E1B26"/>
    <w:rsid w:val="003E39C8"/>
    <w:rsid w:val="003E3A62"/>
    <w:rsid w:val="003E3B46"/>
    <w:rsid w:val="003E4183"/>
    <w:rsid w:val="003E41F2"/>
    <w:rsid w:val="003E4DA3"/>
    <w:rsid w:val="003E4E51"/>
    <w:rsid w:val="003E6902"/>
    <w:rsid w:val="003E72B9"/>
    <w:rsid w:val="003E76A6"/>
    <w:rsid w:val="003E7902"/>
    <w:rsid w:val="003E7E21"/>
    <w:rsid w:val="003F05D8"/>
    <w:rsid w:val="003F0E1C"/>
    <w:rsid w:val="003F107C"/>
    <w:rsid w:val="003F2D84"/>
    <w:rsid w:val="003F3972"/>
    <w:rsid w:val="003F4552"/>
    <w:rsid w:val="003F51E6"/>
    <w:rsid w:val="003F621F"/>
    <w:rsid w:val="003F65CC"/>
    <w:rsid w:val="003F6725"/>
    <w:rsid w:val="003F6C69"/>
    <w:rsid w:val="003F6E7F"/>
    <w:rsid w:val="003F72C1"/>
    <w:rsid w:val="00400869"/>
    <w:rsid w:val="004009F0"/>
    <w:rsid w:val="00400E97"/>
    <w:rsid w:val="004011C2"/>
    <w:rsid w:val="0040139D"/>
    <w:rsid w:val="004015A4"/>
    <w:rsid w:val="0040201D"/>
    <w:rsid w:val="00402620"/>
    <w:rsid w:val="0040346B"/>
    <w:rsid w:val="00403A28"/>
    <w:rsid w:val="004042A6"/>
    <w:rsid w:val="00404BFE"/>
    <w:rsid w:val="00404CA9"/>
    <w:rsid w:val="00406BD3"/>
    <w:rsid w:val="00407068"/>
    <w:rsid w:val="004076C7"/>
    <w:rsid w:val="004078C8"/>
    <w:rsid w:val="004101FC"/>
    <w:rsid w:val="00410DA8"/>
    <w:rsid w:val="00411383"/>
    <w:rsid w:val="00411E23"/>
    <w:rsid w:val="00411E78"/>
    <w:rsid w:val="00412C90"/>
    <w:rsid w:val="00412E9F"/>
    <w:rsid w:val="0041367C"/>
    <w:rsid w:val="004136BD"/>
    <w:rsid w:val="004139D0"/>
    <w:rsid w:val="00413CF3"/>
    <w:rsid w:val="00413F31"/>
    <w:rsid w:val="0041413D"/>
    <w:rsid w:val="00414ADD"/>
    <w:rsid w:val="0041553A"/>
    <w:rsid w:val="0041658F"/>
    <w:rsid w:val="00416681"/>
    <w:rsid w:val="00416CB2"/>
    <w:rsid w:val="00416EA3"/>
    <w:rsid w:val="00417352"/>
    <w:rsid w:val="0041799D"/>
    <w:rsid w:val="00417E6C"/>
    <w:rsid w:val="00420C77"/>
    <w:rsid w:val="004210CB"/>
    <w:rsid w:val="0042264F"/>
    <w:rsid w:val="00422811"/>
    <w:rsid w:val="00423410"/>
    <w:rsid w:val="00423D28"/>
    <w:rsid w:val="00424030"/>
    <w:rsid w:val="0042473D"/>
    <w:rsid w:val="004254DF"/>
    <w:rsid w:val="00425B55"/>
    <w:rsid w:val="00426C0C"/>
    <w:rsid w:val="00427072"/>
    <w:rsid w:val="004276B9"/>
    <w:rsid w:val="00430458"/>
    <w:rsid w:val="00430671"/>
    <w:rsid w:val="004315CA"/>
    <w:rsid w:val="0043214B"/>
    <w:rsid w:val="00432721"/>
    <w:rsid w:val="00432D04"/>
    <w:rsid w:val="00433442"/>
    <w:rsid w:val="00434126"/>
    <w:rsid w:val="004341A8"/>
    <w:rsid w:val="00434295"/>
    <w:rsid w:val="00435459"/>
    <w:rsid w:val="00435635"/>
    <w:rsid w:val="00436605"/>
    <w:rsid w:val="00436A65"/>
    <w:rsid w:val="00436D2D"/>
    <w:rsid w:val="00436E1D"/>
    <w:rsid w:val="00440D94"/>
    <w:rsid w:val="00440DB0"/>
    <w:rsid w:val="00441C02"/>
    <w:rsid w:val="0044304B"/>
    <w:rsid w:val="004437AE"/>
    <w:rsid w:val="00444019"/>
    <w:rsid w:val="004448B1"/>
    <w:rsid w:val="00446CA2"/>
    <w:rsid w:val="004472A4"/>
    <w:rsid w:val="00447579"/>
    <w:rsid w:val="00447ECF"/>
    <w:rsid w:val="004502F9"/>
    <w:rsid w:val="00450681"/>
    <w:rsid w:val="00450E7C"/>
    <w:rsid w:val="00450EB9"/>
    <w:rsid w:val="00450F05"/>
    <w:rsid w:val="0045123D"/>
    <w:rsid w:val="004514D3"/>
    <w:rsid w:val="00451915"/>
    <w:rsid w:val="00451F7D"/>
    <w:rsid w:val="00453069"/>
    <w:rsid w:val="0045388D"/>
    <w:rsid w:val="0045576A"/>
    <w:rsid w:val="00455B56"/>
    <w:rsid w:val="00455FDC"/>
    <w:rsid w:val="0045636E"/>
    <w:rsid w:val="00456696"/>
    <w:rsid w:val="004567F3"/>
    <w:rsid w:val="004570CF"/>
    <w:rsid w:val="004570E4"/>
    <w:rsid w:val="0045747F"/>
    <w:rsid w:val="004578C0"/>
    <w:rsid w:val="00457B03"/>
    <w:rsid w:val="0046098B"/>
    <w:rsid w:val="00461274"/>
    <w:rsid w:val="0046148A"/>
    <w:rsid w:val="0046188E"/>
    <w:rsid w:val="00461CD3"/>
    <w:rsid w:val="00461D6F"/>
    <w:rsid w:val="00461FBA"/>
    <w:rsid w:val="004625EF"/>
    <w:rsid w:val="00462672"/>
    <w:rsid w:val="00462A10"/>
    <w:rsid w:val="004630D2"/>
    <w:rsid w:val="00463134"/>
    <w:rsid w:val="0046327F"/>
    <w:rsid w:val="00463955"/>
    <w:rsid w:val="00464787"/>
    <w:rsid w:val="00466D42"/>
    <w:rsid w:val="004677F4"/>
    <w:rsid w:val="00467DE6"/>
    <w:rsid w:val="004705C2"/>
    <w:rsid w:val="00470996"/>
    <w:rsid w:val="00470C33"/>
    <w:rsid w:val="00470E62"/>
    <w:rsid w:val="004715A2"/>
    <w:rsid w:val="004716DE"/>
    <w:rsid w:val="00471B7A"/>
    <w:rsid w:val="00472223"/>
    <w:rsid w:val="00472244"/>
    <w:rsid w:val="004725A6"/>
    <w:rsid w:val="004727CA"/>
    <w:rsid w:val="00472D56"/>
    <w:rsid w:val="004731F7"/>
    <w:rsid w:val="00473531"/>
    <w:rsid w:val="00473BD2"/>
    <w:rsid w:val="00473D95"/>
    <w:rsid w:val="0047418D"/>
    <w:rsid w:val="00474497"/>
    <w:rsid w:val="004744B0"/>
    <w:rsid w:val="00474805"/>
    <w:rsid w:val="00475CA8"/>
    <w:rsid w:val="0047731A"/>
    <w:rsid w:val="00480381"/>
    <w:rsid w:val="004803ED"/>
    <w:rsid w:val="00480D74"/>
    <w:rsid w:val="00481EE2"/>
    <w:rsid w:val="004825D3"/>
    <w:rsid w:val="004828EA"/>
    <w:rsid w:val="00483D54"/>
    <w:rsid w:val="00484582"/>
    <w:rsid w:val="00484B1F"/>
    <w:rsid w:val="0048551A"/>
    <w:rsid w:val="00485C01"/>
    <w:rsid w:val="00485C2E"/>
    <w:rsid w:val="00485F2F"/>
    <w:rsid w:val="0048611D"/>
    <w:rsid w:val="00486C6F"/>
    <w:rsid w:val="00487252"/>
    <w:rsid w:val="004873B7"/>
    <w:rsid w:val="00487AA4"/>
    <w:rsid w:val="00487DB9"/>
    <w:rsid w:val="00490DBF"/>
    <w:rsid w:val="00491768"/>
    <w:rsid w:val="004919F1"/>
    <w:rsid w:val="00491D9D"/>
    <w:rsid w:val="004924C1"/>
    <w:rsid w:val="0049269C"/>
    <w:rsid w:val="00492A8C"/>
    <w:rsid w:val="004935B9"/>
    <w:rsid w:val="00494E8A"/>
    <w:rsid w:val="00495759"/>
    <w:rsid w:val="0049644A"/>
    <w:rsid w:val="0049746A"/>
    <w:rsid w:val="00497496"/>
    <w:rsid w:val="0049773B"/>
    <w:rsid w:val="00497DCA"/>
    <w:rsid w:val="004A0438"/>
    <w:rsid w:val="004A04CE"/>
    <w:rsid w:val="004A05D2"/>
    <w:rsid w:val="004A0A47"/>
    <w:rsid w:val="004A0AA8"/>
    <w:rsid w:val="004A0B0C"/>
    <w:rsid w:val="004A0C8B"/>
    <w:rsid w:val="004A2614"/>
    <w:rsid w:val="004A3CC4"/>
    <w:rsid w:val="004A4639"/>
    <w:rsid w:val="004A48C8"/>
    <w:rsid w:val="004A48F9"/>
    <w:rsid w:val="004A4F88"/>
    <w:rsid w:val="004A6332"/>
    <w:rsid w:val="004A746A"/>
    <w:rsid w:val="004A7B49"/>
    <w:rsid w:val="004B0A02"/>
    <w:rsid w:val="004B1763"/>
    <w:rsid w:val="004B28C3"/>
    <w:rsid w:val="004B29DA"/>
    <w:rsid w:val="004B2AA2"/>
    <w:rsid w:val="004B3335"/>
    <w:rsid w:val="004B3B20"/>
    <w:rsid w:val="004B4507"/>
    <w:rsid w:val="004B52C4"/>
    <w:rsid w:val="004B5560"/>
    <w:rsid w:val="004B5D89"/>
    <w:rsid w:val="004B77D3"/>
    <w:rsid w:val="004B7889"/>
    <w:rsid w:val="004B7C5B"/>
    <w:rsid w:val="004C0DD1"/>
    <w:rsid w:val="004C0ECC"/>
    <w:rsid w:val="004C0F06"/>
    <w:rsid w:val="004C0F80"/>
    <w:rsid w:val="004C1394"/>
    <w:rsid w:val="004C13B1"/>
    <w:rsid w:val="004C15FD"/>
    <w:rsid w:val="004C1C96"/>
    <w:rsid w:val="004C20CE"/>
    <w:rsid w:val="004C2105"/>
    <w:rsid w:val="004C24DB"/>
    <w:rsid w:val="004C2813"/>
    <w:rsid w:val="004C349C"/>
    <w:rsid w:val="004C38D3"/>
    <w:rsid w:val="004C39A3"/>
    <w:rsid w:val="004C4AD8"/>
    <w:rsid w:val="004C4CEF"/>
    <w:rsid w:val="004C5154"/>
    <w:rsid w:val="004C5638"/>
    <w:rsid w:val="004C5973"/>
    <w:rsid w:val="004C5CFD"/>
    <w:rsid w:val="004C6091"/>
    <w:rsid w:val="004C6311"/>
    <w:rsid w:val="004C6AC2"/>
    <w:rsid w:val="004C6B78"/>
    <w:rsid w:val="004C75C2"/>
    <w:rsid w:val="004C785B"/>
    <w:rsid w:val="004C78AE"/>
    <w:rsid w:val="004C79DA"/>
    <w:rsid w:val="004D0320"/>
    <w:rsid w:val="004D03E2"/>
    <w:rsid w:val="004D04C6"/>
    <w:rsid w:val="004D1499"/>
    <w:rsid w:val="004D1B4B"/>
    <w:rsid w:val="004D2686"/>
    <w:rsid w:val="004D2F68"/>
    <w:rsid w:val="004D316C"/>
    <w:rsid w:val="004D31A2"/>
    <w:rsid w:val="004D3409"/>
    <w:rsid w:val="004D368C"/>
    <w:rsid w:val="004D3A7C"/>
    <w:rsid w:val="004D4527"/>
    <w:rsid w:val="004D48EA"/>
    <w:rsid w:val="004D4BA9"/>
    <w:rsid w:val="004D4FF0"/>
    <w:rsid w:val="004D51B8"/>
    <w:rsid w:val="004D53FB"/>
    <w:rsid w:val="004D5723"/>
    <w:rsid w:val="004D5ACA"/>
    <w:rsid w:val="004D6A67"/>
    <w:rsid w:val="004D71AB"/>
    <w:rsid w:val="004D7498"/>
    <w:rsid w:val="004D7685"/>
    <w:rsid w:val="004E0951"/>
    <w:rsid w:val="004E17FF"/>
    <w:rsid w:val="004E1C75"/>
    <w:rsid w:val="004E27D1"/>
    <w:rsid w:val="004E287D"/>
    <w:rsid w:val="004E2DE0"/>
    <w:rsid w:val="004E3317"/>
    <w:rsid w:val="004E4061"/>
    <w:rsid w:val="004E4132"/>
    <w:rsid w:val="004E43CE"/>
    <w:rsid w:val="004E4F69"/>
    <w:rsid w:val="004E4F8C"/>
    <w:rsid w:val="004E5776"/>
    <w:rsid w:val="004E5E50"/>
    <w:rsid w:val="004E66D5"/>
    <w:rsid w:val="004E6782"/>
    <w:rsid w:val="004E6B70"/>
    <w:rsid w:val="004E7CEF"/>
    <w:rsid w:val="004F01C1"/>
    <w:rsid w:val="004F01CA"/>
    <w:rsid w:val="004F0659"/>
    <w:rsid w:val="004F09EB"/>
    <w:rsid w:val="004F0A3A"/>
    <w:rsid w:val="004F12F2"/>
    <w:rsid w:val="004F1F63"/>
    <w:rsid w:val="004F267C"/>
    <w:rsid w:val="004F2CB9"/>
    <w:rsid w:val="004F2F5D"/>
    <w:rsid w:val="004F318B"/>
    <w:rsid w:val="004F39F0"/>
    <w:rsid w:val="004F3FCA"/>
    <w:rsid w:val="004F48ED"/>
    <w:rsid w:val="004F4ABC"/>
    <w:rsid w:val="004F4E63"/>
    <w:rsid w:val="004F4F67"/>
    <w:rsid w:val="004F50BD"/>
    <w:rsid w:val="004F525E"/>
    <w:rsid w:val="004F558A"/>
    <w:rsid w:val="004F664F"/>
    <w:rsid w:val="004F6BC5"/>
    <w:rsid w:val="004F7AD0"/>
    <w:rsid w:val="004F7BF4"/>
    <w:rsid w:val="004F7FE4"/>
    <w:rsid w:val="00500987"/>
    <w:rsid w:val="00500B78"/>
    <w:rsid w:val="00501971"/>
    <w:rsid w:val="00501A88"/>
    <w:rsid w:val="00501E96"/>
    <w:rsid w:val="0050223E"/>
    <w:rsid w:val="00502B71"/>
    <w:rsid w:val="0050395C"/>
    <w:rsid w:val="00504381"/>
    <w:rsid w:val="005043D0"/>
    <w:rsid w:val="005047FF"/>
    <w:rsid w:val="00504831"/>
    <w:rsid w:val="00504978"/>
    <w:rsid w:val="00504F0C"/>
    <w:rsid w:val="00504F60"/>
    <w:rsid w:val="00505310"/>
    <w:rsid w:val="005058E4"/>
    <w:rsid w:val="005058E6"/>
    <w:rsid w:val="00506C03"/>
    <w:rsid w:val="00506CE8"/>
    <w:rsid w:val="00510142"/>
    <w:rsid w:val="00511100"/>
    <w:rsid w:val="0051134B"/>
    <w:rsid w:val="005126C6"/>
    <w:rsid w:val="00512D9B"/>
    <w:rsid w:val="005137BF"/>
    <w:rsid w:val="00513814"/>
    <w:rsid w:val="0051397F"/>
    <w:rsid w:val="00513B56"/>
    <w:rsid w:val="00513F4F"/>
    <w:rsid w:val="00514038"/>
    <w:rsid w:val="00514303"/>
    <w:rsid w:val="00514876"/>
    <w:rsid w:val="0051504A"/>
    <w:rsid w:val="00515748"/>
    <w:rsid w:val="005158C1"/>
    <w:rsid w:val="00515B0A"/>
    <w:rsid w:val="00517272"/>
    <w:rsid w:val="005179EE"/>
    <w:rsid w:val="00520577"/>
    <w:rsid w:val="005211AA"/>
    <w:rsid w:val="00521FB4"/>
    <w:rsid w:val="00523947"/>
    <w:rsid w:val="00524202"/>
    <w:rsid w:val="00526902"/>
    <w:rsid w:val="00526907"/>
    <w:rsid w:val="0052760D"/>
    <w:rsid w:val="00527E41"/>
    <w:rsid w:val="005302EF"/>
    <w:rsid w:val="005304BA"/>
    <w:rsid w:val="00530681"/>
    <w:rsid w:val="0053070C"/>
    <w:rsid w:val="00530C8E"/>
    <w:rsid w:val="00530FB0"/>
    <w:rsid w:val="0053107C"/>
    <w:rsid w:val="00531102"/>
    <w:rsid w:val="005318DC"/>
    <w:rsid w:val="00532131"/>
    <w:rsid w:val="005329B7"/>
    <w:rsid w:val="0053305C"/>
    <w:rsid w:val="00533304"/>
    <w:rsid w:val="00533796"/>
    <w:rsid w:val="00533EE4"/>
    <w:rsid w:val="0053415E"/>
    <w:rsid w:val="00534438"/>
    <w:rsid w:val="0053502C"/>
    <w:rsid w:val="005365C7"/>
    <w:rsid w:val="00536D29"/>
    <w:rsid w:val="00537CF7"/>
    <w:rsid w:val="00540B8F"/>
    <w:rsid w:val="00541128"/>
    <w:rsid w:val="0054154A"/>
    <w:rsid w:val="005415E3"/>
    <w:rsid w:val="00541829"/>
    <w:rsid w:val="00541D1E"/>
    <w:rsid w:val="005426E2"/>
    <w:rsid w:val="00543BB5"/>
    <w:rsid w:val="00544076"/>
    <w:rsid w:val="005443C3"/>
    <w:rsid w:val="005451A3"/>
    <w:rsid w:val="005456CA"/>
    <w:rsid w:val="0054585B"/>
    <w:rsid w:val="00545A1E"/>
    <w:rsid w:val="00545E48"/>
    <w:rsid w:val="005515FC"/>
    <w:rsid w:val="00551732"/>
    <w:rsid w:val="00552877"/>
    <w:rsid w:val="0055388B"/>
    <w:rsid w:val="00554D0B"/>
    <w:rsid w:val="00554F3E"/>
    <w:rsid w:val="00554FF6"/>
    <w:rsid w:val="00555055"/>
    <w:rsid w:val="00555600"/>
    <w:rsid w:val="00555D74"/>
    <w:rsid w:val="005569B8"/>
    <w:rsid w:val="00556E73"/>
    <w:rsid w:val="005573A7"/>
    <w:rsid w:val="00560518"/>
    <w:rsid w:val="005608CB"/>
    <w:rsid w:val="00560D1D"/>
    <w:rsid w:val="005615F8"/>
    <w:rsid w:val="00561940"/>
    <w:rsid w:val="00561D0D"/>
    <w:rsid w:val="00562782"/>
    <w:rsid w:val="0056300F"/>
    <w:rsid w:val="00563711"/>
    <w:rsid w:val="005645EF"/>
    <w:rsid w:val="00564BB4"/>
    <w:rsid w:val="0056515E"/>
    <w:rsid w:val="00565A39"/>
    <w:rsid w:val="00565B74"/>
    <w:rsid w:val="0056630C"/>
    <w:rsid w:val="00566563"/>
    <w:rsid w:val="00566641"/>
    <w:rsid w:val="0056679D"/>
    <w:rsid w:val="0056691D"/>
    <w:rsid w:val="00566A56"/>
    <w:rsid w:val="005672F1"/>
    <w:rsid w:val="005704AC"/>
    <w:rsid w:val="00570A10"/>
    <w:rsid w:val="00570E0D"/>
    <w:rsid w:val="005712E8"/>
    <w:rsid w:val="00571373"/>
    <w:rsid w:val="00571395"/>
    <w:rsid w:val="005716B5"/>
    <w:rsid w:val="005718EC"/>
    <w:rsid w:val="00571C4F"/>
    <w:rsid w:val="005720B6"/>
    <w:rsid w:val="005727DE"/>
    <w:rsid w:val="00573188"/>
    <w:rsid w:val="005737AA"/>
    <w:rsid w:val="00574469"/>
    <w:rsid w:val="0057578D"/>
    <w:rsid w:val="00575CE8"/>
    <w:rsid w:val="0057688A"/>
    <w:rsid w:val="00577388"/>
    <w:rsid w:val="00577947"/>
    <w:rsid w:val="00580CDB"/>
    <w:rsid w:val="00581155"/>
    <w:rsid w:val="00581373"/>
    <w:rsid w:val="005814FA"/>
    <w:rsid w:val="00581533"/>
    <w:rsid w:val="00581618"/>
    <w:rsid w:val="00581DEF"/>
    <w:rsid w:val="00581ECE"/>
    <w:rsid w:val="0058243B"/>
    <w:rsid w:val="0058305C"/>
    <w:rsid w:val="00583166"/>
    <w:rsid w:val="005831A7"/>
    <w:rsid w:val="00583737"/>
    <w:rsid w:val="00583850"/>
    <w:rsid w:val="00583A20"/>
    <w:rsid w:val="00583A49"/>
    <w:rsid w:val="005841A6"/>
    <w:rsid w:val="00584BA6"/>
    <w:rsid w:val="0058706D"/>
    <w:rsid w:val="0058791F"/>
    <w:rsid w:val="00587B5A"/>
    <w:rsid w:val="00587B93"/>
    <w:rsid w:val="00590A6A"/>
    <w:rsid w:val="00592644"/>
    <w:rsid w:val="00592CC5"/>
    <w:rsid w:val="00592DD6"/>
    <w:rsid w:val="00593309"/>
    <w:rsid w:val="00594409"/>
    <w:rsid w:val="00595073"/>
    <w:rsid w:val="00595D11"/>
    <w:rsid w:val="00596140"/>
    <w:rsid w:val="00596E31"/>
    <w:rsid w:val="005971E7"/>
    <w:rsid w:val="0059726F"/>
    <w:rsid w:val="005972E4"/>
    <w:rsid w:val="005975AB"/>
    <w:rsid w:val="00597775"/>
    <w:rsid w:val="005A034A"/>
    <w:rsid w:val="005A0552"/>
    <w:rsid w:val="005A07DD"/>
    <w:rsid w:val="005A0E6E"/>
    <w:rsid w:val="005A15F6"/>
    <w:rsid w:val="005A164D"/>
    <w:rsid w:val="005A1DA4"/>
    <w:rsid w:val="005A2820"/>
    <w:rsid w:val="005A2CA6"/>
    <w:rsid w:val="005A2F4A"/>
    <w:rsid w:val="005A322E"/>
    <w:rsid w:val="005A3359"/>
    <w:rsid w:val="005A3A30"/>
    <w:rsid w:val="005A4457"/>
    <w:rsid w:val="005A60E0"/>
    <w:rsid w:val="005A6C81"/>
    <w:rsid w:val="005A6CE2"/>
    <w:rsid w:val="005A6DC1"/>
    <w:rsid w:val="005A7596"/>
    <w:rsid w:val="005A79BB"/>
    <w:rsid w:val="005B0114"/>
    <w:rsid w:val="005B083B"/>
    <w:rsid w:val="005B1081"/>
    <w:rsid w:val="005B170D"/>
    <w:rsid w:val="005B1985"/>
    <w:rsid w:val="005B2104"/>
    <w:rsid w:val="005B274B"/>
    <w:rsid w:val="005B2BA1"/>
    <w:rsid w:val="005B33CB"/>
    <w:rsid w:val="005B363D"/>
    <w:rsid w:val="005B3AD5"/>
    <w:rsid w:val="005B42FE"/>
    <w:rsid w:val="005B4E5F"/>
    <w:rsid w:val="005B4F48"/>
    <w:rsid w:val="005B54F1"/>
    <w:rsid w:val="005B5814"/>
    <w:rsid w:val="005B5A8F"/>
    <w:rsid w:val="005B6301"/>
    <w:rsid w:val="005C0676"/>
    <w:rsid w:val="005C0A18"/>
    <w:rsid w:val="005C1219"/>
    <w:rsid w:val="005C1E7A"/>
    <w:rsid w:val="005C2FF8"/>
    <w:rsid w:val="005C39FA"/>
    <w:rsid w:val="005C3AAB"/>
    <w:rsid w:val="005C3BF1"/>
    <w:rsid w:val="005C423F"/>
    <w:rsid w:val="005C434A"/>
    <w:rsid w:val="005C4819"/>
    <w:rsid w:val="005C4BD9"/>
    <w:rsid w:val="005C55D4"/>
    <w:rsid w:val="005C5E30"/>
    <w:rsid w:val="005C61EA"/>
    <w:rsid w:val="005C667D"/>
    <w:rsid w:val="005C67BF"/>
    <w:rsid w:val="005C7281"/>
    <w:rsid w:val="005C72B0"/>
    <w:rsid w:val="005D05F9"/>
    <w:rsid w:val="005D1708"/>
    <w:rsid w:val="005D1D2E"/>
    <w:rsid w:val="005D1F49"/>
    <w:rsid w:val="005D2FEE"/>
    <w:rsid w:val="005D3228"/>
    <w:rsid w:val="005D3B1B"/>
    <w:rsid w:val="005D4056"/>
    <w:rsid w:val="005D4485"/>
    <w:rsid w:val="005D4535"/>
    <w:rsid w:val="005D4592"/>
    <w:rsid w:val="005D4AD5"/>
    <w:rsid w:val="005D511A"/>
    <w:rsid w:val="005D546F"/>
    <w:rsid w:val="005D589B"/>
    <w:rsid w:val="005D5D30"/>
    <w:rsid w:val="005D6395"/>
    <w:rsid w:val="005D6487"/>
    <w:rsid w:val="005D6A11"/>
    <w:rsid w:val="005D7486"/>
    <w:rsid w:val="005D7816"/>
    <w:rsid w:val="005D7C4E"/>
    <w:rsid w:val="005D7DE1"/>
    <w:rsid w:val="005D7F89"/>
    <w:rsid w:val="005E0489"/>
    <w:rsid w:val="005E123A"/>
    <w:rsid w:val="005E199F"/>
    <w:rsid w:val="005E1AF1"/>
    <w:rsid w:val="005E20BC"/>
    <w:rsid w:val="005E25EC"/>
    <w:rsid w:val="005E26B1"/>
    <w:rsid w:val="005E339F"/>
    <w:rsid w:val="005E418D"/>
    <w:rsid w:val="005E41E7"/>
    <w:rsid w:val="005E463A"/>
    <w:rsid w:val="005E4EF1"/>
    <w:rsid w:val="005E4F7F"/>
    <w:rsid w:val="005E56BA"/>
    <w:rsid w:val="005E5938"/>
    <w:rsid w:val="005E5A86"/>
    <w:rsid w:val="005E5BC5"/>
    <w:rsid w:val="005E73FC"/>
    <w:rsid w:val="005E7888"/>
    <w:rsid w:val="005F00FD"/>
    <w:rsid w:val="005F0A80"/>
    <w:rsid w:val="005F11F4"/>
    <w:rsid w:val="005F15D3"/>
    <w:rsid w:val="005F1FAE"/>
    <w:rsid w:val="005F24EF"/>
    <w:rsid w:val="005F2A96"/>
    <w:rsid w:val="005F2B15"/>
    <w:rsid w:val="005F3ABD"/>
    <w:rsid w:val="005F3FA1"/>
    <w:rsid w:val="005F4F11"/>
    <w:rsid w:val="005F51FE"/>
    <w:rsid w:val="005F543E"/>
    <w:rsid w:val="005F5555"/>
    <w:rsid w:val="005F5884"/>
    <w:rsid w:val="005F591C"/>
    <w:rsid w:val="005F6BCD"/>
    <w:rsid w:val="005F6E7C"/>
    <w:rsid w:val="006000DF"/>
    <w:rsid w:val="00600902"/>
    <w:rsid w:val="00600E26"/>
    <w:rsid w:val="0060113C"/>
    <w:rsid w:val="00601666"/>
    <w:rsid w:val="006016A4"/>
    <w:rsid w:val="00603929"/>
    <w:rsid w:val="006046A6"/>
    <w:rsid w:val="006061AE"/>
    <w:rsid w:val="00610011"/>
    <w:rsid w:val="00610341"/>
    <w:rsid w:val="0061108D"/>
    <w:rsid w:val="0061188E"/>
    <w:rsid w:val="00611FE7"/>
    <w:rsid w:val="00611FF2"/>
    <w:rsid w:val="006120B8"/>
    <w:rsid w:val="0061226B"/>
    <w:rsid w:val="0061229B"/>
    <w:rsid w:val="006124FB"/>
    <w:rsid w:val="00613591"/>
    <w:rsid w:val="00614521"/>
    <w:rsid w:val="00614B40"/>
    <w:rsid w:val="00614B7D"/>
    <w:rsid w:val="00614E13"/>
    <w:rsid w:val="00615155"/>
    <w:rsid w:val="006155F0"/>
    <w:rsid w:val="00615C1E"/>
    <w:rsid w:val="00616027"/>
    <w:rsid w:val="00616243"/>
    <w:rsid w:val="006173A6"/>
    <w:rsid w:val="0061761A"/>
    <w:rsid w:val="00620347"/>
    <w:rsid w:val="0062064F"/>
    <w:rsid w:val="00620881"/>
    <w:rsid w:val="006218BD"/>
    <w:rsid w:val="00621CC7"/>
    <w:rsid w:val="00621D3C"/>
    <w:rsid w:val="0062293C"/>
    <w:rsid w:val="0062295A"/>
    <w:rsid w:val="00623169"/>
    <w:rsid w:val="00623212"/>
    <w:rsid w:val="00623BB9"/>
    <w:rsid w:val="00623E47"/>
    <w:rsid w:val="006245E9"/>
    <w:rsid w:val="00626CEB"/>
    <w:rsid w:val="00627220"/>
    <w:rsid w:val="00627BFA"/>
    <w:rsid w:val="00627DD9"/>
    <w:rsid w:val="00627E29"/>
    <w:rsid w:val="006309A0"/>
    <w:rsid w:val="00630A53"/>
    <w:rsid w:val="00630A5E"/>
    <w:rsid w:val="00631940"/>
    <w:rsid w:val="00632A64"/>
    <w:rsid w:val="00632EE5"/>
    <w:rsid w:val="00633495"/>
    <w:rsid w:val="006337A4"/>
    <w:rsid w:val="0063479A"/>
    <w:rsid w:val="0063486B"/>
    <w:rsid w:val="00634F1D"/>
    <w:rsid w:val="0063528C"/>
    <w:rsid w:val="0063553B"/>
    <w:rsid w:val="00635B30"/>
    <w:rsid w:val="00635C2E"/>
    <w:rsid w:val="00635F77"/>
    <w:rsid w:val="006368FA"/>
    <w:rsid w:val="006372AF"/>
    <w:rsid w:val="0063750A"/>
    <w:rsid w:val="00637CE5"/>
    <w:rsid w:val="00640248"/>
    <w:rsid w:val="00640F2B"/>
    <w:rsid w:val="006416A8"/>
    <w:rsid w:val="006418B8"/>
    <w:rsid w:val="006423D0"/>
    <w:rsid w:val="006424C3"/>
    <w:rsid w:val="006428E7"/>
    <w:rsid w:val="00642F43"/>
    <w:rsid w:val="00643272"/>
    <w:rsid w:val="006437B4"/>
    <w:rsid w:val="00643D55"/>
    <w:rsid w:val="00643EAC"/>
    <w:rsid w:val="006440DC"/>
    <w:rsid w:val="006440F3"/>
    <w:rsid w:val="00644FC2"/>
    <w:rsid w:val="006453FE"/>
    <w:rsid w:val="0064796A"/>
    <w:rsid w:val="00647C44"/>
    <w:rsid w:val="00650758"/>
    <w:rsid w:val="006518B5"/>
    <w:rsid w:val="00651CD3"/>
    <w:rsid w:val="00651E88"/>
    <w:rsid w:val="006545B6"/>
    <w:rsid w:val="006551E3"/>
    <w:rsid w:val="006556C2"/>
    <w:rsid w:val="00655707"/>
    <w:rsid w:val="00655838"/>
    <w:rsid w:val="00655A91"/>
    <w:rsid w:val="00655F96"/>
    <w:rsid w:val="00656DA6"/>
    <w:rsid w:val="00657DE9"/>
    <w:rsid w:val="0066040F"/>
    <w:rsid w:val="00660B02"/>
    <w:rsid w:val="006611D2"/>
    <w:rsid w:val="00661854"/>
    <w:rsid w:val="0066230B"/>
    <w:rsid w:val="006623C9"/>
    <w:rsid w:val="00663002"/>
    <w:rsid w:val="006638EB"/>
    <w:rsid w:val="006651A2"/>
    <w:rsid w:val="00665406"/>
    <w:rsid w:val="00665506"/>
    <w:rsid w:val="0066564D"/>
    <w:rsid w:val="006657B8"/>
    <w:rsid w:val="0066583D"/>
    <w:rsid w:val="00665CCC"/>
    <w:rsid w:val="0066646E"/>
    <w:rsid w:val="00666A4B"/>
    <w:rsid w:val="006671E4"/>
    <w:rsid w:val="0066746B"/>
    <w:rsid w:val="006675DB"/>
    <w:rsid w:val="006677BF"/>
    <w:rsid w:val="00667D10"/>
    <w:rsid w:val="006701A4"/>
    <w:rsid w:val="006702A9"/>
    <w:rsid w:val="0067094D"/>
    <w:rsid w:val="006718A1"/>
    <w:rsid w:val="00671D11"/>
    <w:rsid w:val="00671D47"/>
    <w:rsid w:val="00671F54"/>
    <w:rsid w:val="00672052"/>
    <w:rsid w:val="006724EC"/>
    <w:rsid w:val="00672CA6"/>
    <w:rsid w:val="00672E62"/>
    <w:rsid w:val="006731DB"/>
    <w:rsid w:val="00673D16"/>
    <w:rsid w:val="00673D2D"/>
    <w:rsid w:val="00673DBB"/>
    <w:rsid w:val="00673EE2"/>
    <w:rsid w:val="00675D45"/>
    <w:rsid w:val="00675F34"/>
    <w:rsid w:val="006763E9"/>
    <w:rsid w:val="0067675C"/>
    <w:rsid w:val="006767FE"/>
    <w:rsid w:val="00676FD0"/>
    <w:rsid w:val="00677067"/>
    <w:rsid w:val="006772A1"/>
    <w:rsid w:val="00677BC2"/>
    <w:rsid w:val="00680249"/>
    <w:rsid w:val="006816DC"/>
    <w:rsid w:val="00681BD8"/>
    <w:rsid w:val="006824A9"/>
    <w:rsid w:val="00682A03"/>
    <w:rsid w:val="00682D60"/>
    <w:rsid w:val="006839D1"/>
    <w:rsid w:val="006853F9"/>
    <w:rsid w:val="006857CC"/>
    <w:rsid w:val="0068587F"/>
    <w:rsid w:val="00685F65"/>
    <w:rsid w:val="0068617C"/>
    <w:rsid w:val="0068641F"/>
    <w:rsid w:val="00686E46"/>
    <w:rsid w:val="0068788E"/>
    <w:rsid w:val="00687EF8"/>
    <w:rsid w:val="00690683"/>
    <w:rsid w:val="00690A62"/>
    <w:rsid w:val="00691A8F"/>
    <w:rsid w:val="00691ACD"/>
    <w:rsid w:val="0069262A"/>
    <w:rsid w:val="00692655"/>
    <w:rsid w:val="00692C64"/>
    <w:rsid w:val="00693144"/>
    <w:rsid w:val="00693500"/>
    <w:rsid w:val="00694A7C"/>
    <w:rsid w:val="00694A8B"/>
    <w:rsid w:val="0069547C"/>
    <w:rsid w:val="00697095"/>
    <w:rsid w:val="006973FE"/>
    <w:rsid w:val="00697B2F"/>
    <w:rsid w:val="00697EC7"/>
    <w:rsid w:val="006A0C4E"/>
    <w:rsid w:val="006A0EA7"/>
    <w:rsid w:val="006A1887"/>
    <w:rsid w:val="006A19F3"/>
    <w:rsid w:val="006A275D"/>
    <w:rsid w:val="006A2BEB"/>
    <w:rsid w:val="006A2D4D"/>
    <w:rsid w:val="006A2EA8"/>
    <w:rsid w:val="006A322D"/>
    <w:rsid w:val="006A3752"/>
    <w:rsid w:val="006A3874"/>
    <w:rsid w:val="006A41FC"/>
    <w:rsid w:val="006A4225"/>
    <w:rsid w:val="006A482B"/>
    <w:rsid w:val="006A4D38"/>
    <w:rsid w:val="006A5823"/>
    <w:rsid w:val="006A5A9B"/>
    <w:rsid w:val="006A5B8B"/>
    <w:rsid w:val="006A625D"/>
    <w:rsid w:val="006A67D4"/>
    <w:rsid w:val="006A6956"/>
    <w:rsid w:val="006A739B"/>
    <w:rsid w:val="006A7A90"/>
    <w:rsid w:val="006A7E8F"/>
    <w:rsid w:val="006B01F1"/>
    <w:rsid w:val="006B0BFC"/>
    <w:rsid w:val="006B0FA0"/>
    <w:rsid w:val="006B19A4"/>
    <w:rsid w:val="006B1E13"/>
    <w:rsid w:val="006B27E2"/>
    <w:rsid w:val="006B2AD0"/>
    <w:rsid w:val="006B2B49"/>
    <w:rsid w:val="006B300B"/>
    <w:rsid w:val="006B3A83"/>
    <w:rsid w:val="006B3E29"/>
    <w:rsid w:val="006B4318"/>
    <w:rsid w:val="006B49C5"/>
    <w:rsid w:val="006B4A58"/>
    <w:rsid w:val="006B4C2B"/>
    <w:rsid w:val="006B4F77"/>
    <w:rsid w:val="006B5364"/>
    <w:rsid w:val="006B539C"/>
    <w:rsid w:val="006B6097"/>
    <w:rsid w:val="006B60F1"/>
    <w:rsid w:val="006B666A"/>
    <w:rsid w:val="006B6697"/>
    <w:rsid w:val="006B6FD5"/>
    <w:rsid w:val="006B7A6B"/>
    <w:rsid w:val="006B7ED8"/>
    <w:rsid w:val="006C0302"/>
    <w:rsid w:val="006C080F"/>
    <w:rsid w:val="006C0837"/>
    <w:rsid w:val="006C0F26"/>
    <w:rsid w:val="006C1805"/>
    <w:rsid w:val="006C1B7E"/>
    <w:rsid w:val="006C204F"/>
    <w:rsid w:val="006C26BE"/>
    <w:rsid w:val="006C2AF9"/>
    <w:rsid w:val="006C2D03"/>
    <w:rsid w:val="006C3F5A"/>
    <w:rsid w:val="006C44AC"/>
    <w:rsid w:val="006C4839"/>
    <w:rsid w:val="006C4895"/>
    <w:rsid w:val="006C49D1"/>
    <w:rsid w:val="006C4A93"/>
    <w:rsid w:val="006C5C01"/>
    <w:rsid w:val="006C618D"/>
    <w:rsid w:val="006C6500"/>
    <w:rsid w:val="006C672B"/>
    <w:rsid w:val="006C6DD3"/>
    <w:rsid w:val="006C77E8"/>
    <w:rsid w:val="006D00DF"/>
    <w:rsid w:val="006D0696"/>
    <w:rsid w:val="006D0B59"/>
    <w:rsid w:val="006D1764"/>
    <w:rsid w:val="006D2BCB"/>
    <w:rsid w:val="006D356D"/>
    <w:rsid w:val="006D3ED9"/>
    <w:rsid w:val="006D4C72"/>
    <w:rsid w:val="006D5325"/>
    <w:rsid w:val="006D5D4C"/>
    <w:rsid w:val="006D6FEF"/>
    <w:rsid w:val="006D75D5"/>
    <w:rsid w:val="006D7608"/>
    <w:rsid w:val="006E05AB"/>
    <w:rsid w:val="006E0CE3"/>
    <w:rsid w:val="006E0EBD"/>
    <w:rsid w:val="006E144C"/>
    <w:rsid w:val="006E1A7C"/>
    <w:rsid w:val="006E1ADC"/>
    <w:rsid w:val="006E2ABD"/>
    <w:rsid w:val="006E447A"/>
    <w:rsid w:val="006E477D"/>
    <w:rsid w:val="006E5311"/>
    <w:rsid w:val="006E5687"/>
    <w:rsid w:val="006E5CF1"/>
    <w:rsid w:val="006E6156"/>
    <w:rsid w:val="006E7ADA"/>
    <w:rsid w:val="006E7F7D"/>
    <w:rsid w:val="006F0241"/>
    <w:rsid w:val="006F02F3"/>
    <w:rsid w:val="006F0CFC"/>
    <w:rsid w:val="006F0D4D"/>
    <w:rsid w:val="006F0E1D"/>
    <w:rsid w:val="006F0EEF"/>
    <w:rsid w:val="006F2106"/>
    <w:rsid w:val="006F2816"/>
    <w:rsid w:val="006F301A"/>
    <w:rsid w:val="006F3235"/>
    <w:rsid w:val="006F3690"/>
    <w:rsid w:val="006F40F8"/>
    <w:rsid w:val="006F4D6A"/>
    <w:rsid w:val="006F4EC5"/>
    <w:rsid w:val="006F50F9"/>
    <w:rsid w:val="006F543F"/>
    <w:rsid w:val="006F5A63"/>
    <w:rsid w:val="006F61AC"/>
    <w:rsid w:val="006F7386"/>
    <w:rsid w:val="006F7D6A"/>
    <w:rsid w:val="007002DB"/>
    <w:rsid w:val="0070039E"/>
    <w:rsid w:val="00700895"/>
    <w:rsid w:val="00700EE0"/>
    <w:rsid w:val="007017B8"/>
    <w:rsid w:val="00701E50"/>
    <w:rsid w:val="007021D0"/>
    <w:rsid w:val="0070316A"/>
    <w:rsid w:val="007031B9"/>
    <w:rsid w:val="007042CC"/>
    <w:rsid w:val="00704521"/>
    <w:rsid w:val="00704544"/>
    <w:rsid w:val="007047B1"/>
    <w:rsid w:val="00704A35"/>
    <w:rsid w:val="00705886"/>
    <w:rsid w:val="00705DCA"/>
    <w:rsid w:val="00705E79"/>
    <w:rsid w:val="00705F6C"/>
    <w:rsid w:val="00707356"/>
    <w:rsid w:val="00707C4A"/>
    <w:rsid w:val="00707E12"/>
    <w:rsid w:val="00710779"/>
    <w:rsid w:val="00710C77"/>
    <w:rsid w:val="00711448"/>
    <w:rsid w:val="00711492"/>
    <w:rsid w:val="00711746"/>
    <w:rsid w:val="00711DE1"/>
    <w:rsid w:val="00712352"/>
    <w:rsid w:val="00712489"/>
    <w:rsid w:val="00712754"/>
    <w:rsid w:val="00712A62"/>
    <w:rsid w:val="00712B62"/>
    <w:rsid w:val="00713218"/>
    <w:rsid w:val="007132A3"/>
    <w:rsid w:val="0071332F"/>
    <w:rsid w:val="00714860"/>
    <w:rsid w:val="00714A99"/>
    <w:rsid w:val="00715496"/>
    <w:rsid w:val="007169AF"/>
    <w:rsid w:val="00717103"/>
    <w:rsid w:val="007174AE"/>
    <w:rsid w:val="0072027E"/>
    <w:rsid w:val="00720392"/>
    <w:rsid w:val="007203C1"/>
    <w:rsid w:val="0072101D"/>
    <w:rsid w:val="0072126A"/>
    <w:rsid w:val="00721483"/>
    <w:rsid w:val="00721960"/>
    <w:rsid w:val="00722388"/>
    <w:rsid w:val="00722A88"/>
    <w:rsid w:val="00724476"/>
    <w:rsid w:val="007246F5"/>
    <w:rsid w:val="00724A89"/>
    <w:rsid w:val="00725358"/>
    <w:rsid w:val="00725415"/>
    <w:rsid w:val="00725791"/>
    <w:rsid w:val="00725AF2"/>
    <w:rsid w:val="00725EC6"/>
    <w:rsid w:val="007265F0"/>
    <w:rsid w:val="00727590"/>
    <w:rsid w:val="00727815"/>
    <w:rsid w:val="00727B47"/>
    <w:rsid w:val="00727D44"/>
    <w:rsid w:val="007309CC"/>
    <w:rsid w:val="00730FD4"/>
    <w:rsid w:val="00731832"/>
    <w:rsid w:val="00731CDD"/>
    <w:rsid w:val="007320E4"/>
    <w:rsid w:val="007324EB"/>
    <w:rsid w:val="007328A3"/>
    <w:rsid w:val="00732915"/>
    <w:rsid w:val="00732C6F"/>
    <w:rsid w:val="007330E0"/>
    <w:rsid w:val="007335C1"/>
    <w:rsid w:val="00734449"/>
    <w:rsid w:val="00734844"/>
    <w:rsid w:val="00734D37"/>
    <w:rsid w:val="00735A81"/>
    <w:rsid w:val="007360DE"/>
    <w:rsid w:val="00736735"/>
    <w:rsid w:val="00736977"/>
    <w:rsid w:val="00736BFB"/>
    <w:rsid w:val="00737706"/>
    <w:rsid w:val="00737F9F"/>
    <w:rsid w:val="0074067E"/>
    <w:rsid w:val="00740CD6"/>
    <w:rsid w:val="00740D93"/>
    <w:rsid w:val="007412B6"/>
    <w:rsid w:val="00741306"/>
    <w:rsid w:val="00741727"/>
    <w:rsid w:val="0074185C"/>
    <w:rsid w:val="00741ACF"/>
    <w:rsid w:val="00741E40"/>
    <w:rsid w:val="00742092"/>
    <w:rsid w:val="00742101"/>
    <w:rsid w:val="00742D13"/>
    <w:rsid w:val="00742D5C"/>
    <w:rsid w:val="00743296"/>
    <w:rsid w:val="00744078"/>
    <w:rsid w:val="007452E5"/>
    <w:rsid w:val="00745311"/>
    <w:rsid w:val="00745B95"/>
    <w:rsid w:val="00746415"/>
    <w:rsid w:val="00746AAF"/>
    <w:rsid w:val="00746AF0"/>
    <w:rsid w:val="00747284"/>
    <w:rsid w:val="007472F9"/>
    <w:rsid w:val="00750F3C"/>
    <w:rsid w:val="0075144C"/>
    <w:rsid w:val="007516BC"/>
    <w:rsid w:val="007516F9"/>
    <w:rsid w:val="007518C0"/>
    <w:rsid w:val="00752202"/>
    <w:rsid w:val="007536CD"/>
    <w:rsid w:val="00753857"/>
    <w:rsid w:val="00753C46"/>
    <w:rsid w:val="00753E9D"/>
    <w:rsid w:val="00754558"/>
    <w:rsid w:val="007545FE"/>
    <w:rsid w:val="0075576B"/>
    <w:rsid w:val="00755EAE"/>
    <w:rsid w:val="00755F4F"/>
    <w:rsid w:val="00756598"/>
    <w:rsid w:val="00756737"/>
    <w:rsid w:val="00756BA7"/>
    <w:rsid w:val="00756EEF"/>
    <w:rsid w:val="00756F32"/>
    <w:rsid w:val="00757310"/>
    <w:rsid w:val="0076001D"/>
    <w:rsid w:val="00760324"/>
    <w:rsid w:val="00760B5A"/>
    <w:rsid w:val="00760C6A"/>
    <w:rsid w:val="0076174D"/>
    <w:rsid w:val="00761C9B"/>
    <w:rsid w:val="00762C2C"/>
    <w:rsid w:val="007636B1"/>
    <w:rsid w:val="0076410C"/>
    <w:rsid w:val="007643FC"/>
    <w:rsid w:val="00764478"/>
    <w:rsid w:val="00764680"/>
    <w:rsid w:val="007651FE"/>
    <w:rsid w:val="00765587"/>
    <w:rsid w:val="0076592C"/>
    <w:rsid w:val="00765FC3"/>
    <w:rsid w:val="00765FD1"/>
    <w:rsid w:val="007660AC"/>
    <w:rsid w:val="0076642D"/>
    <w:rsid w:val="00766850"/>
    <w:rsid w:val="00766A69"/>
    <w:rsid w:val="00766CC2"/>
    <w:rsid w:val="00766E11"/>
    <w:rsid w:val="00767CA3"/>
    <w:rsid w:val="00767CEF"/>
    <w:rsid w:val="007709E0"/>
    <w:rsid w:val="00771134"/>
    <w:rsid w:val="00771141"/>
    <w:rsid w:val="00771959"/>
    <w:rsid w:val="0077209C"/>
    <w:rsid w:val="00773AC9"/>
    <w:rsid w:val="00773DCD"/>
    <w:rsid w:val="00773E27"/>
    <w:rsid w:val="00774729"/>
    <w:rsid w:val="00774DF1"/>
    <w:rsid w:val="0077541E"/>
    <w:rsid w:val="00775809"/>
    <w:rsid w:val="00775A8A"/>
    <w:rsid w:val="00776057"/>
    <w:rsid w:val="00776D3A"/>
    <w:rsid w:val="00776F02"/>
    <w:rsid w:val="00777AAB"/>
    <w:rsid w:val="00777D8F"/>
    <w:rsid w:val="0078028A"/>
    <w:rsid w:val="00780A1B"/>
    <w:rsid w:val="00781224"/>
    <w:rsid w:val="007823C1"/>
    <w:rsid w:val="00782849"/>
    <w:rsid w:val="00783133"/>
    <w:rsid w:val="0078434A"/>
    <w:rsid w:val="00784C89"/>
    <w:rsid w:val="0078569A"/>
    <w:rsid w:val="00785C05"/>
    <w:rsid w:val="00785CF8"/>
    <w:rsid w:val="007866E1"/>
    <w:rsid w:val="00786EC6"/>
    <w:rsid w:val="007874DF"/>
    <w:rsid w:val="00790089"/>
    <w:rsid w:val="00790125"/>
    <w:rsid w:val="00790278"/>
    <w:rsid w:val="007903C2"/>
    <w:rsid w:val="0079061B"/>
    <w:rsid w:val="007909E5"/>
    <w:rsid w:val="00790A95"/>
    <w:rsid w:val="007914E1"/>
    <w:rsid w:val="007915F4"/>
    <w:rsid w:val="007917E1"/>
    <w:rsid w:val="00791971"/>
    <w:rsid w:val="00793959"/>
    <w:rsid w:val="007945A4"/>
    <w:rsid w:val="00795245"/>
    <w:rsid w:val="00796004"/>
    <w:rsid w:val="00796776"/>
    <w:rsid w:val="00797635"/>
    <w:rsid w:val="007A08FA"/>
    <w:rsid w:val="007A0944"/>
    <w:rsid w:val="007A0D9A"/>
    <w:rsid w:val="007A0E2F"/>
    <w:rsid w:val="007A1552"/>
    <w:rsid w:val="007A2A37"/>
    <w:rsid w:val="007A2EFF"/>
    <w:rsid w:val="007A31AE"/>
    <w:rsid w:val="007A3C16"/>
    <w:rsid w:val="007A3C6A"/>
    <w:rsid w:val="007A41E5"/>
    <w:rsid w:val="007A4FD8"/>
    <w:rsid w:val="007A5146"/>
    <w:rsid w:val="007A5283"/>
    <w:rsid w:val="007A5D51"/>
    <w:rsid w:val="007A6309"/>
    <w:rsid w:val="007A66C5"/>
    <w:rsid w:val="007A6726"/>
    <w:rsid w:val="007A785A"/>
    <w:rsid w:val="007A79BC"/>
    <w:rsid w:val="007B003A"/>
    <w:rsid w:val="007B00CE"/>
    <w:rsid w:val="007B02FD"/>
    <w:rsid w:val="007B05D2"/>
    <w:rsid w:val="007B06FC"/>
    <w:rsid w:val="007B07DA"/>
    <w:rsid w:val="007B08B4"/>
    <w:rsid w:val="007B08DD"/>
    <w:rsid w:val="007B1736"/>
    <w:rsid w:val="007B21E2"/>
    <w:rsid w:val="007B28E7"/>
    <w:rsid w:val="007B305F"/>
    <w:rsid w:val="007B31D0"/>
    <w:rsid w:val="007B436C"/>
    <w:rsid w:val="007B47DF"/>
    <w:rsid w:val="007B5927"/>
    <w:rsid w:val="007B5AC8"/>
    <w:rsid w:val="007B5D26"/>
    <w:rsid w:val="007B7355"/>
    <w:rsid w:val="007C153E"/>
    <w:rsid w:val="007C1668"/>
    <w:rsid w:val="007C1A2A"/>
    <w:rsid w:val="007C1AF6"/>
    <w:rsid w:val="007C241D"/>
    <w:rsid w:val="007C30C6"/>
    <w:rsid w:val="007C3392"/>
    <w:rsid w:val="007C4B39"/>
    <w:rsid w:val="007C4B4F"/>
    <w:rsid w:val="007C50DB"/>
    <w:rsid w:val="007C708A"/>
    <w:rsid w:val="007C79DE"/>
    <w:rsid w:val="007C7A48"/>
    <w:rsid w:val="007C7AA5"/>
    <w:rsid w:val="007C7E51"/>
    <w:rsid w:val="007D08B5"/>
    <w:rsid w:val="007D0A45"/>
    <w:rsid w:val="007D163D"/>
    <w:rsid w:val="007D18B6"/>
    <w:rsid w:val="007D1C71"/>
    <w:rsid w:val="007D2A90"/>
    <w:rsid w:val="007D3667"/>
    <w:rsid w:val="007D5062"/>
    <w:rsid w:val="007D512A"/>
    <w:rsid w:val="007D5B44"/>
    <w:rsid w:val="007D5C86"/>
    <w:rsid w:val="007D5D85"/>
    <w:rsid w:val="007D630B"/>
    <w:rsid w:val="007D6698"/>
    <w:rsid w:val="007D77ED"/>
    <w:rsid w:val="007D7C4F"/>
    <w:rsid w:val="007E0C6E"/>
    <w:rsid w:val="007E0FF1"/>
    <w:rsid w:val="007E13B7"/>
    <w:rsid w:val="007E13BC"/>
    <w:rsid w:val="007E14B2"/>
    <w:rsid w:val="007E1631"/>
    <w:rsid w:val="007E1B92"/>
    <w:rsid w:val="007E1BFB"/>
    <w:rsid w:val="007E1D8E"/>
    <w:rsid w:val="007E259B"/>
    <w:rsid w:val="007E2BA2"/>
    <w:rsid w:val="007E2CE0"/>
    <w:rsid w:val="007E2F91"/>
    <w:rsid w:val="007E3498"/>
    <w:rsid w:val="007E3AC2"/>
    <w:rsid w:val="007E432B"/>
    <w:rsid w:val="007E43FB"/>
    <w:rsid w:val="007E4A4B"/>
    <w:rsid w:val="007E4FC1"/>
    <w:rsid w:val="007E5300"/>
    <w:rsid w:val="007E5561"/>
    <w:rsid w:val="007E5F50"/>
    <w:rsid w:val="007E6022"/>
    <w:rsid w:val="007E6047"/>
    <w:rsid w:val="007E66D1"/>
    <w:rsid w:val="007E6976"/>
    <w:rsid w:val="007E6C5C"/>
    <w:rsid w:val="007E7714"/>
    <w:rsid w:val="007E7854"/>
    <w:rsid w:val="007E79BE"/>
    <w:rsid w:val="007F0687"/>
    <w:rsid w:val="007F07DD"/>
    <w:rsid w:val="007F101D"/>
    <w:rsid w:val="007F14D5"/>
    <w:rsid w:val="007F1D92"/>
    <w:rsid w:val="007F24D2"/>
    <w:rsid w:val="007F25C4"/>
    <w:rsid w:val="007F311F"/>
    <w:rsid w:val="007F32FB"/>
    <w:rsid w:val="007F3460"/>
    <w:rsid w:val="007F45E7"/>
    <w:rsid w:val="007F6364"/>
    <w:rsid w:val="007F6B21"/>
    <w:rsid w:val="007F6C9F"/>
    <w:rsid w:val="007F6DC4"/>
    <w:rsid w:val="007F7907"/>
    <w:rsid w:val="007F7918"/>
    <w:rsid w:val="007F7D97"/>
    <w:rsid w:val="007F7F44"/>
    <w:rsid w:val="00800522"/>
    <w:rsid w:val="00800A5E"/>
    <w:rsid w:val="00800E3C"/>
    <w:rsid w:val="00801360"/>
    <w:rsid w:val="00801429"/>
    <w:rsid w:val="00801B5F"/>
    <w:rsid w:val="00801DD0"/>
    <w:rsid w:val="00802590"/>
    <w:rsid w:val="0080263B"/>
    <w:rsid w:val="0080273B"/>
    <w:rsid w:val="0080392D"/>
    <w:rsid w:val="00803A55"/>
    <w:rsid w:val="00803ADA"/>
    <w:rsid w:val="00803EDD"/>
    <w:rsid w:val="00804D25"/>
    <w:rsid w:val="008050E0"/>
    <w:rsid w:val="00805611"/>
    <w:rsid w:val="00805623"/>
    <w:rsid w:val="0080604D"/>
    <w:rsid w:val="00806934"/>
    <w:rsid w:val="00806D7C"/>
    <w:rsid w:val="00807837"/>
    <w:rsid w:val="0081029D"/>
    <w:rsid w:val="008110A2"/>
    <w:rsid w:val="00811102"/>
    <w:rsid w:val="008113AC"/>
    <w:rsid w:val="00811472"/>
    <w:rsid w:val="0081218F"/>
    <w:rsid w:val="008124C9"/>
    <w:rsid w:val="00813054"/>
    <w:rsid w:val="008138E4"/>
    <w:rsid w:val="00813AA5"/>
    <w:rsid w:val="00813E5D"/>
    <w:rsid w:val="008149E7"/>
    <w:rsid w:val="00814DD5"/>
    <w:rsid w:val="00816315"/>
    <w:rsid w:val="00817010"/>
    <w:rsid w:val="00817DFF"/>
    <w:rsid w:val="00820AA8"/>
    <w:rsid w:val="00821514"/>
    <w:rsid w:val="00821FA2"/>
    <w:rsid w:val="0082258F"/>
    <w:rsid w:val="00822CA7"/>
    <w:rsid w:val="00822CDD"/>
    <w:rsid w:val="0082300F"/>
    <w:rsid w:val="00823795"/>
    <w:rsid w:val="00823A2B"/>
    <w:rsid w:val="00825301"/>
    <w:rsid w:val="0082532F"/>
    <w:rsid w:val="008253DF"/>
    <w:rsid w:val="00827238"/>
    <w:rsid w:val="008276D6"/>
    <w:rsid w:val="00827C32"/>
    <w:rsid w:val="00827CE7"/>
    <w:rsid w:val="00827FBA"/>
    <w:rsid w:val="0083058F"/>
    <w:rsid w:val="008325D2"/>
    <w:rsid w:val="00832A5A"/>
    <w:rsid w:val="00832B2D"/>
    <w:rsid w:val="00832C28"/>
    <w:rsid w:val="00832C3B"/>
    <w:rsid w:val="00832E73"/>
    <w:rsid w:val="0083306E"/>
    <w:rsid w:val="008337F4"/>
    <w:rsid w:val="00833E38"/>
    <w:rsid w:val="00834C9B"/>
    <w:rsid w:val="00834CB1"/>
    <w:rsid w:val="0083505B"/>
    <w:rsid w:val="008352E3"/>
    <w:rsid w:val="008354F3"/>
    <w:rsid w:val="00836FBE"/>
    <w:rsid w:val="00840B40"/>
    <w:rsid w:val="00840E15"/>
    <w:rsid w:val="008411E1"/>
    <w:rsid w:val="008411EA"/>
    <w:rsid w:val="00841710"/>
    <w:rsid w:val="00841722"/>
    <w:rsid w:val="00842043"/>
    <w:rsid w:val="00842263"/>
    <w:rsid w:val="00842398"/>
    <w:rsid w:val="00842479"/>
    <w:rsid w:val="008429C7"/>
    <w:rsid w:val="0084480F"/>
    <w:rsid w:val="008449AB"/>
    <w:rsid w:val="00844B63"/>
    <w:rsid w:val="008470E5"/>
    <w:rsid w:val="0084727B"/>
    <w:rsid w:val="008472D9"/>
    <w:rsid w:val="00847742"/>
    <w:rsid w:val="00847CB1"/>
    <w:rsid w:val="008507AA"/>
    <w:rsid w:val="00850DFE"/>
    <w:rsid w:val="00850FA8"/>
    <w:rsid w:val="008510EF"/>
    <w:rsid w:val="008513B8"/>
    <w:rsid w:val="0085175E"/>
    <w:rsid w:val="0085178D"/>
    <w:rsid w:val="0085201A"/>
    <w:rsid w:val="0085221A"/>
    <w:rsid w:val="008531A9"/>
    <w:rsid w:val="0085331F"/>
    <w:rsid w:val="008534A0"/>
    <w:rsid w:val="00853599"/>
    <w:rsid w:val="00853D54"/>
    <w:rsid w:val="00853EC9"/>
    <w:rsid w:val="00854574"/>
    <w:rsid w:val="008553AB"/>
    <w:rsid w:val="008560B2"/>
    <w:rsid w:val="00856142"/>
    <w:rsid w:val="008568DE"/>
    <w:rsid w:val="00856BF0"/>
    <w:rsid w:val="00856F92"/>
    <w:rsid w:val="008574C7"/>
    <w:rsid w:val="00857BAD"/>
    <w:rsid w:val="00861D4D"/>
    <w:rsid w:val="008624A7"/>
    <w:rsid w:val="00862717"/>
    <w:rsid w:val="00862B11"/>
    <w:rsid w:val="00862B15"/>
    <w:rsid w:val="00862CA4"/>
    <w:rsid w:val="00864425"/>
    <w:rsid w:val="0086467F"/>
    <w:rsid w:val="008646F4"/>
    <w:rsid w:val="008667AB"/>
    <w:rsid w:val="00867225"/>
    <w:rsid w:val="0086762C"/>
    <w:rsid w:val="00867C11"/>
    <w:rsid w:val="00867FE3"/>
    <w:rsid w:val="00870122"/>
    <w:rsid w:val="00870180"/>
    <w:rsid w:val="00870493"/>
    <w:rsid w:val="0087073B"/>
    <w:rsid w:val="00870D33"/>
    <w:rsid w:val="00870E14"/>
    <w:rsid w:val="0087169D"/>
    <w:rsid w:val="00871DAB"/>
    <w:rsid w:val="00872111"/>
    <w:rsid w:val="0087228C"/>
    <w:rsid w:val="0087253E"/>
    <w:rsid w:val="00872D88"/>
    <w:rsid w:val="00872EE7"/>
    <w:rsid w:val="00872FB2"/>
    <w:rsid w:val="0087342E"/>
    <w:rsid w:val="00873559"/>
    <w:rsid w:val="00873790"/>
    <w:rsid w:val="00874A49"/>
    <w:rsid w:val="00874EE6"/>
    <w:rsid w:val="0087572F"/>
    <w:rsid w:val="00875E66"/>
    <w:rsid w:val="008762E2"/>
    <w:rsid w:val="00876B5F"/>
    <w:rsid w:val="00877025"/>
    <w:rsid w:val="00877962"/>
    <w:rsid w:val="00877C81"/>
    <w:rsid w:val="00880CF0"/>
    <w:rsid w:val="008811F8"/>
    <w:rsid w:val="008815F2"/>
    <w:rsid w:val="00881747"/>
    <w:rsid w:val="00883093"/>
    <w:rsid w:val="00883DF4"/>
    <w:rsid w:val="00884374"/>
    <w:rsid w:val="008845B1"/>
    <w:rsid w:val="008847D0"/>
    <w:rsid w:val="008857DB"/>
    <w:rsid w:val="00885912"/>
    <w:rsid w:val="008861EC"/>
    <w:rsid w:val="008866AB"/>
    <w:rsid w:val="008868DF"/>
    <w:rsid w:val="00886B76"/>
    <w:rsid w:val="00886CD0"/>
    <w:rsid w:val="00886F6F"/>
    <w:rsid w:val="00887315"/>
    <w:rsid w:val="008879E6"/>
    <w:rsid w:val="0089075B"/>
    <w:rsid w:val="00890A69"/>
    <w:rsid w:val="00890C65"/>
    <w:rsid w:val="00890F4D"/>
    <w:rsid w:val="00891D0E"/>
    <w:rsid w:val="00891D7D"/>
    <w:rsid w:val="00892F57"/>
    <w:rsid w:val="008933D6"/>
    <w:rsid w:val="00893CAD"/>
    <w:rsid w:val="00894450"/>
    <w:rsid w:val="008946B7"/>
    <w:rsid w:val="00894DCD"/>
    <w:rsid w:val="008951D3"/>
    <w:rsid w:val="00895252"/>
    <w:rsid w:val="00895EF4"/>
    <w:rsid w:val="00896F56"/>
    <w:rsid w:val="0089702C"/>
    <w:rsid w:val="008970EA"/>
    <w:rsid w:val="008973ED"/>
    <w:rsid w:val="00897B68"/>
    <w:rsid w:val="00897C62"/>
    <w:rsid w:val="008A0198"/>
    <w:rsid w:val="008A0A8A"/>
    <w:rsid w:val="008A0B07"/>
    <w:rsid w:val="008A1816"/>
    <w:rsid w:val="008A27B0"/>
    <w:rsid w:val="008A298E"/>
    <w:rsid w:val="008A2BDE"/>
    <w:rsid w:val="008A2CF4"/>
    <w:rsid w:val="008A2F29"/>
    <w:rsid w:val="008A330A"/>
    <w:rsid w:val="008A360B"/>
    <w:rsid w:val="008A384F"/>
    <w:rsid w:val="008A397B"/>
    <w:rsid w:val="008A39EB"/>
    <w:rsid w:val="008A418C"/>
    <w:rsid w:val="008A44DC"/>
    <w:rsid w:val="008A4A91"/>
    <w:rsid w:val="008A4CB6"/>
    <w:rsid w:val="008A52D8"/>
    <w:rsid w:val="008A555C"/>
    <w:rsid w:val="008A6324"/>
    <w:rsid w:val="008A6760"/>
    <w:rsid w:val="008A6995"/>
    <w:rsid w:val="008A6B15"/>
    <w:rsid w:val="008A7227"/>
    <w:rsid w:val="008A7452"/>
    <w:rsid w:val="008A766F"/>
    <w:rsid w:val="008A7B24"/>
    <w:rsid w:val="008B0D7A"/>
    <w:rsid w:val="008B0EEE"/>
    <w:rsid w:val="008B0FCA"/>
    <w:rsid w:val="008B166D"/>
    <w:rsid w:val="008B231D"/>
    <w:rsid w:val="008B256F"/>
    <w:rsid w:val="008B3A1C"/>
    <w:rsid w:val="008B3AC6"/>
    <w:rsid w:val="008B4094"/>
    <w:rsid w:val="008B62C3"/>
    <w:rsid w:val="008B6AB2"/>
    <w:rsid w:val="008B6D5B"/>
    <w:rsid w:val="008B7292"/>
    <w:rsid w:val="008C092F"/>
    <w:rsid w:val="008C1761"/>
    <w:rsid w:val="008C18A9"/>
    <w:rsid w:val="008C230A"/>
    <w:rsid w:val="008C2932"/>
    <w:rsid w:val="008C399B"/>
    <w:rsid w:val="008C3EA7"/>
    <w:rsid w:val="008C51F6"/>
    <w:rsid w:val="008C6A27"/>
    <w:rsid w:val="008C6B77"/>
    <w:rsid w:val="008C6DE7"/>
    <w:rsid w:val="008C75B0"/>
    <w:rsid w:val="008C7EE5"/>
    <w:rsid w:val="008D00DA"/>
    <w:rsid w:val="008D0F6A"/>
    <w:rsid w:val="008D0F7C"/>
    <w:rsid w:val="008D0FAC"/>
    <w:rsid w:val="008D116B"/>
    <w:rsid w:val="008D17E4"/>
    <w:rsid w:val="008D1B65"/>
    <w:rsid w:val="008D24E5"/>
    <w:rsid w:val="008D2942"/>
    <w:rsid w:val="008D31EE"/>
    <w:rsid w:val="008D46FE"/>
    <w:rsid w:val="008D4C57"/>
    <w:rsid w:val="008D5275"/>
    <w:rsid w:val="008D5776"/>
    <w:rsid w:val="008D5C96"/>
    <w:rsid w:val="008D6355"/>
    <w:rsid w:val="008D6968"/>
    <w:rsid w:val="008D6C5F"/>
    <w:rsid w:val="008D7407"/>
    <w:rsid w:val="008D7AC3"/>
    <w:rsid w:val="008E08C2"/>
    <w:rsid w:val="008E15A4"/>
    <w:rsid w:val="008E2665"/>
    <w:rsid w:val="008E27EE"/>
    <w:rsid w:val="008E2E0F"/>
    <w:rsid w:val="008E325B"/>
    <w:rsid w:val="008E3A0F"/>
    <w:rsid w:val="008E3B1C"/>
    <w:rsid w:val="008E3FD9"/>
    <w:rsid w:val="008E46EC"/>
    <w:rsid w:val="008E4E19"/>
    <w:rsid w:val="008E596A"/>
    <w:rsid w:val="008E5DD1"/>
    <w:rsid w:val="008E62E5"/>
    <w:rsid w:val="008E65D6"/>
    <w:rsid w:val="008E6F09"/>
    <w:rsid w:val="008E7331"/>
    <w:rsid w:val="008E7774"/>
    <w:rsid w:val="008F01A7"/>
    <w:rsid w:val="008F0F35"/>
    <w:rsid w:val="008F109A"/>
    <w:rsid w:val="008F13AE"/>
    <w:rsid w:val="008F14CB"/>
    <w:rsid w:val="008F16CA"/>
    <w:rsid w:val="008F1A6B"/>
    <w:rsid w:val="008F24B5"/>
    <w:rsid w:val="008F25C0"/>
    <w:rsid w:val="008F2C29"/>
    <w:rsid w:val="008F37DF"/>
    <w:rsid w:val="008F38B7"/>
    <w:rsid w:val="008F40E6"/>
    <w:rsid w:val="008F4757"/>
    <w:rsid w:val="008F4E0F"/>
    <w:rsid w:val="008F51D0"/>
    <w:rsid w:val="008F583B"/>
    <w:rsid w:val="008F5FF6"/>
    <w:rsid w:val="008F641F"/>
    <w:rsid w:val="008F67A4"/>
    <w:rsid w:val="008F6A4B"/>
    <w:rsid w:val="008F6EC7"/>
    <w:rsid w:val="008F73E4"/>
    <w:rsid w:val="008F76F2"/>
    <w:rsid w:val="008F7832"/>
    <w:rsid w:val="0090054F"/>
    <w:rsid w:val="00901618"/>
    <w:rsid w:val="00901657"/>
    <w:rsid w:val="00901675"/>
    <w:rsid w:val="00902799"/>
    <w:rsid w:val="00902904"/>
    <w:rsid w:val="00902EF9"/>
    <w:rsid w:val="00903043"/>
    <w:rsid w:val="00903D93"/>
    <w:rsid w:val="00904064"/>
    <w:rsid w:val="00904463"/>
    <w:rsid w:val="0090448B"/>
    <w:rsid w:val="00904641"/>
    <w:rsid w:val="0090492C"/>
    <w:rsid w:val="0090535C"/>
    <w:rsid w:val="009054D6"/>
    <w:rsid w:val="009061AE"/>
    <w:rsid w:val="009064CA"/>
    <w:rsid w:val="0090729E"/>
    <w:rsid w:val="00907812"/>
    <w:rsid w:val="00907B19"/>
    <w:rsid w:val="00907E89"/>
    <w:rsid w:val="00907FD0"/>
    <w:rsid w:val="00910E40"/>
    <w:rsid w:val="00910FCA"/>
    <w:rsid w:val="00911166"/>
    <w:rsid w:val="00912026"/>
    <w:rsid w:val="00912410"/>
    <w:rsid w:val="009124D2"/>
    <w:rsid w:val="0091253D"/>
    <w:rsid w:val="00913ADE"/>
    <w:rsid w:val="00913C0B"/>
    <w:rsid w:val="00913D91"/>
    <w:rsid w:val="00914308"/>
    <w:rsid w:val="0091482F"/>
    <w:rsid w:val="009153C0"/>
    <w:rsid w:val="00917291"/>
    <w:rsid w:val="00917FD5"/>
    <w:rsid w:val="00920A63"/>
    <w:rsid w:val="00920AB8"/>
    <w:rsid w:val="00920F0F"/>
    <w:rsid w:val="00920F7C"/>
    <w:rsid w:val="00921CBA"/>
    <w:rsid w:val="00921EA1"/>
    <w:rsid w:val="00922000"/>
    <w:rsid w:val="00922A8B"/>
    <w:rsid w:val="00922F61"/>
    <w:rsid w:val="00923725"/>
    <w:rsid w:val="00924045"/>
    <w:rsid w:val="00924DD1"/>
    <w:rsid w:val="009250A7"/>
    <w:rsid w:val="00925110"/>
    <w:rsid w:val="009255D0"/>
    <w:rsid w:val="00925FA1"/>
    <w:rsid w:val="00927CD3"/>
    <w:rsid w:val="00927DD8"/>
    <w:rsid w:val="00930B69"/>
    <w:rsid w:val="00930CD9"/>
    <w:rsid w:val="0093117B"/>
    <w:rsid w:val="009316FB"/>
    <w:rsid w:val="0093225C"/>
    <w:rsid w:val="00932A47"/>
    <w:rsid w:val="0093364E"/>
    <w:rsid w:val="00933873"/>
    <w:rsid w:val="009338BE"/>
    <w:rsid w:val="009341C6"/>
    <w:rsid w:val="00935464"/>
    <w:rsid w:val="009355DB"/>
    <w:rsid w:val="009359AC"/>
    <w:rsid w:val="00935BEA"/>
    <w:rsid w:val="00935D19"/>
    <w:rsid w:val="00935E10"/>
    <w:rsid w:val="00935EFA"/>
    <w:rsid w:val="009361A6"/>
    <w:rsid w:val="009369C7"/>
    <w:rsid w:val="00936A14"/>
    <w:rsid w:val="00936FBB"/>
    <w:rsid w:val="00937040"/>
    <w:rsid w:val="009373BB"/>
    <w:rsid w:val="00937662"/>
    <w:rsid w:val="00937CCA"/>
    <w:rsid w:val="009416C0"/>
    <w:rsid w:val="00941BF4"/>
    <w:rsid w:val="00942464"/>
    <w:rsid w:val="009426F0"/>
    <w:rsid w:val="0094343A"/>
    <w:rsid w:val="00943577"/>
    <w:rsid w:val="009447F9"/>
    <w:rsid w:val="00944B68"/>
    <w:rsid w:val="00944CF6"/>
    <w:rsid w:val="0094546A"/>
    <w:rsid w:val="00945EF1"/>
    <w:rsid w:val="009507A4"/>
    <w:rsid w:val="00950846"/>
    <w:rsid w:val="009508EE"/>
    <w:rsid w:val="00950DFE"/>
    <w:rsid w:val="00950E76"/>
    <w:rsid w:val="00950EA8"/>
    <w:rsid w:val="009511FC"/>
    <w:rsid w:val="00951B21"/>
    <w:rsid w:val="0095243A"/>
    <w:rsid w:val="0095322B"/>
    <w:rsid w:val="009532F5"/>
    <w:rsid w:val="00953935"/>
    <w:rsid w:val="00953EDA"/>
    <w:rsid w:val="00954686"/>
    <w:rsid w:val="00955160"/>
    <w:rsid w:val="0095555A"/>
    <w:rsid w:val="00956BBC"/>
    <w:rsid w:val="00956BC1"/>
    <w:rsid w:val="00957772"/>
    <w:rsid w:val="0095778F"/>
    <w:rsid w:val="00957845"/>
    <w:rsid w:val="00960F9C"/>
    <w:rsid w:val="00961259"/>
    <w:rsid w:val="009618FC"/>
    <w:rsid w:val="00962720"/>
    <w:rsid w:val="00963073"/>
    <w:rsid w:val="009630D3"/>
    <w:rsid w:val="00963692"/>
    <w:rsid w:val="009637A5"/>
    <w:rsid w:val="00963E4E"/>
    <w:rsid w:val="00963FFE"/>
    <w:rsid w:val="00964403"/>
    <w:rsid w:val="00964FC8"/>
    <w:rsid w:val="00965006"/>
    <w:rsid w:val="00965410"/>
    <w:rsid w:val="00965C08"/>
    <w:rsid w:val="0096608F"/>
    <w:rsid w:val="0096626F"/>
    <w:rsid w:val="00966296"/>
    <w:rsid w:val="00966B69"/>
    <w:rsid w:val="00966D45"/>
    <w:rsid w:val="00967345"/>
    <w:rsid w:val="0097038A"/>
    <w:rsid w:val="00970775"/>
    <w:rsid w:val="00970AA2"/>
    <w:rsid w:val="00970ABF"/>
    <w:rsid w:val="00971058"/>
    <w:rsid w:val="00972335"/>
    <w:rsid w:val="00972B7A"/>
    <w:rsid w:val="0097307A"/>
    <w:rsid w:val="00973D41"/>
    <w:rsid w:val="00973F59"/>
    <w:rsid w:val="009740D9"/>
    <w:rsid w:val="009748C5"/>
    <w:rsid w:val="00974B36"/>
    <w:rsid w:val="0097515A"/>
    <w:rsid w:val="00975AFF"/>
    <w:rsid w:val="00975CF1"/>
    <w:rsid w:val="009761AD"/>
    <w:rsid w:val="009765E8"/>
    <w:rsid w:val="00976EF5"/>
    <w:rsid w:val="00981008"/>
    <w:rsid w:val="009810A5"/>
    <w:rsid w:val="00981141"/>
    <w:rsid w:val="00982719"/>
    <w:rsid w:val="00982FE4"/>
    <w:rsid w:val="009830B8"/>
    <w:rsid w:val="00983344"/>
    <w:rsid w:val="00983713"/>
    <w:rsid w:val="00983E11"/>
    <w:rsid w:val="00984268"/>
    <w:rsid w:val="00985432"/>
    <w:rsid w:val="009856A0"/>
    <w:rsid w:val="00985CB9"/>
    <w:rsid w:val="009864D0"/>
    <w:rsid w:val="00986FC2"/>
    <w:rsid w:val="00987131"/>
    <w:rsid w:val="009874D3"/>
    <w:rsid w:val="009878D0"/>
    <w:rsid w:val="00987E0C"/>
    <w:rsid w:val="00990681"/>
    <w:rsid w:val="00990A3C"/>
    <w:rsid w:val="00990B67"/>
    <w:rsid w:val="00991273"/>
    <w:rsid w:val="009919C6"/>
    <w:rsid w:val="009922AF"/>
    <w:rsid w:val="009922CC"/>
    <w:rsid w:val="00992727"/>
    <w:rsid w:val="0099293C"/>
    <w:rsid w:val="0099351B"/>
    <w:rsid w:val="0099379F"/>
    <w:rsid w:val="00993C71"/>
    <w:rsid w:val="00994044"/>
    <w:rsid w:val="009942FC"/>
    <w:rsid w:val="00994458"/>
    <w:rsid w:val="0099539D"/>
    <w:rsid w:val="0099583F"/>
    <w:rsid w:val="00995B3E"/>
    <w:rsid w:val="00995BAA"/>
    <w:rsid w:val="0099726D"/>
    <w:rsid w:val="0099783F"/>
    <w:rsid w:val="009978A7"/>
    <w:rsid w:val="00997BBD"/>
    <w:rsid w:val="00997BC5"/>
    <w:rsid w:val="00997CDC"/>
    <w:rsid w:val="00997FA6"/>
    <w:rsid w:val="009A0A56"/>
    <w:rsid w:val="009A1496"/>
    <w:rsid w:val="009A15D7"/>
    <w:rsid w:val="009A1632"/>
    <w:rsid w:val="009A1938"/>
    <w:rsid w:val="009A1F2C"/>
    <w:rsid w:val="009A20D0"/>
    <w:rsid w:val="009A3198"/>
    <w:rsid w:val="009A364B"/>
    <w:rsid w:val="009A3755"/>
    <w:rsid w:val="009A4154"/>
    <w:rsid w:val="009A446C"/>
    <w:rsid w:val="009A5680"/>
    <w:rsid w:val="009A68B7"/>
    <w:rsid w:val="009A69AF"/>
    <w:rsid w:val="009A6B04"/>
    <w:rsid w:val="009A7B03"/>
    <w:rsid w:val="009A7E49"/>
    <w:rsid w:val="009B1083"/>
    <w:rsid w:val="009B12AD"/>
    <w:rsid w:val="009B1441"/>
    <w:rsid w:val="009B1638"/>
    <w:rsid w:val="009B2372"/>
    <w:rsid w:val="009B2752"/>
    <w:rsid w:val="009B346F"/>
    <w:rsid w:val="009B348B"/>
    <w:rsid w:val="009B3909"/>
    <w:rsid w:val="009B3EFC"/>
    <w:rsid w:val="009B4A49"/>
    <w:rsid w:val="009B4FB0"/>
    <w:rsid w:val="009B539F"/>
    <w:rsid w:val="009B5AFE"/>
    <w:rsid w:val="009B5BA5"/>
    <w:rsid w:val="009B5D42"/>
    <w:rsid w:val="009B66DF"/>
    <w:rsid w:val="009B6DB6"/>
    <w:rsid w:val="009B6F1F"/>
    <w:rsid w:val="009B7527"/>
    <w:rsid w:val="009B76C8"/>
    <w:rsid w:val="009B7F9F"/>
    <w:rsid w:val="009C1377"/>
    <w:rsid w:val="009C147E"/>
    <w:rsid w:val="009C1A80"/>
    <w:rsid w:val="009C1B08"/>
    <w:rsid w:val="009C2708"/>
    <w:rsid w:val="009C31F2"/>
    <w:rsid w:val="009C5CFC"/>
    <w:rsid w:val="009C6188"/>
    <w:rsid w:val="009C6570"/>
    <w:rsid w:val="009C7C39"/>
    <w:rsid w:val="009D0058"/>
    <w:rsid w:val="009D0A55"/>
    <w:rsid w:val="009D14FA"/>
    <w:rsid w:val="009D21B4"/>
    <w:rsid w:val="009D2CE4"/>
    <w:rsid w:val="009D2CF1"/>
    <w:rsid w:val="009D4070"/>
    <w:rsid w:val="009D47C7"/>
    <w:rsid w:val="009D4973"/>
    <w:rsid w:val="009D4C30"/>
    <w:rsid w:val="009D5156"/>
    <w:rsid w:val="009D5837"/>
    <w:rsid w:val="009D5F60"/>
    <w:rsid w:val="009D632F"/>
    <w:rsid w:val="009D70D7"/>
    <w:rsid w:val="009D76B6"/>
    <w:rsid w:val="009E0046"/>
    <w:rsid w:val="009E08A5"/>
    <w:rsid w:val="009E10C3"/>
    <w:rsid w:val="009E113E"/>
    <w:rsid w:val="009E21E0"/>
    <w:rsid w:val="009E23A9"/>
    <w:rsid w:val="009E25F9"/>
    <w:rsid w:val="009E42A0"/>
    <w:rsid w:val="009E4620"/>
    <w:rsid w:val="009E4D45"/>
    <w:rsid w:val="009E4D5D"/>
    <w:rsid w:val="009E53BC"/>
    <w:rsid w:val="009E5F38"/>
    <w:rsid w:val="009E6215"/>
    <w:rsid w:val="009E67CE"/>
    <w:rsid w:val="009E6CC7"/>
    <w:rsid w:val="009E73D1"/>
    <w:rsid w:val="009E7B1F"/>
    <w:rsid w:val="009F000B"/>
    <w:rsid w:val="009F09B9"/>
    <w:rsid w:val="009F09DD"/>
    <w:rsid w:val="009F0D27"/>
    <w:rsid w:val="009F136B"/>
    <w:rsid w:val="009F1392"/>
    <w:rsid w:val="009F13FE"/>
    <w:rsid w:val="009F169F"/>
    <w:rsid w:val="009F1929"/>
    <w:rsid w:val="009F1A2D"/>
    <w:rsid w:val="009F28DD"/>
    <w:rsid w:val="009F36FB"/>
    <w:rsid w:val="009F3CEC"/>
    <w:rsid w:val="009F3D2E"/>
    <w:rsid w:val="009F47E4"/>
    <w:rsid w:val="009F54EE"/>
    <w:rsid w:val="009F61B2"/>
    <w:rsid w:val="009F68A3"/>
    <w:rsid w:val="009F69A8"/>
    <w:rsid w:val="009F6B09"/>
    <w:rsid w:val="009F7992"/>
    <w:rsid w:val="00A0084A"/>
    <w:rsid w:val="00A00F96"/>
    <w:rsid w:val="00A010E0"/>
    <w:rsid w:val="00A0174E"/>
    <w:rsid w:val="00A01854"/>
    <w:rsid w:val="00A0260E"/>
    <w:rsid w:val="00A03519"/>
    <w:rsid w:val="00A03E66"/>
    <w:rsid w:val="00A0443F"/>
    <w:rsid w:val="00A0598A"/>
    <w:rsid w:val="00A05B3E"/>
    <w:rsid w:val="00A05C92"/>
    <w:rsid w:val="00A062E9"/>
    <w:rsid w:val="00A064F4"/>
    <w:rsid w:val="00A0671E"/>
    <w:rsid w:val="00A06F3C"/>
    <w:rsid w:val="00A07189"/>
    <w:rsid w:val="00A10A54"/>
    <w:rsid w:val="00A118E5"/>
    <w:rsid w:val="00A11CED"/>
    <w:rsid w:val="00A127D7"/>
    <w:rsid w:val="00A13362"/>
    <w:rsid w:val="00A1336A"/>
    <w:rsid w:val="00A13F17"/>
    <w:rsid w:val="00A157C5"/>
    <w:rsid w:val="00A15AC3"/>
    <w:rsid w:val="00A16748"/>
    <w:rsid w:val="00A16EA9"/>
    <w:rsid w:val="00A17BB5"/>
    <w:rsid w:val="00A17D9C"/>
    <w:rsid w:val="00A20015"/>
    <w:rsid w:val="00A202AF"/>
    <w:rsid w:val="00A203E0"/>
    <w:rsid w:val="00A20594"/>
    <w:rsid w:val="00A20C77"/>
    <w:rsid w:val="00A21198"/>
    <w:rsid w:val="00A21645"/>
    <w:rsid w:val="00A219A5"/>
    <w:rsid w:val="00A21A28"/>
    <w:rsid w:val="00A23012"/>
    <w:rsid w:val="00A2344A"/>
    <w:rsid w:val="00A242D5"/>
    <w:rsid w:val="00A2445A"/>
    <w:rsid w:val="00A24775"/>
    <w:rsid w:val="00A24DF9"/>
    <w:rsid w:val="00A2526C"/>
    <w:rsid w:val="00A25825"/>
    <w:rsid w:val="00A25AB8"/>
    <w:rsid w:val="00A26969"/>
    <w:rsid w:val="00A27696"/>
    <w:rsid w:val="00A27D8F"/>
    <w:rsid w:val="00A27DB3"/>
    <w:rsid w:val="00A31102"/>
    <w:rsid w:val="00A316E3"/>
    <w:rsid w:val="00A317DC"/>
    <w:rsid w:val="00A31B63"/>
    <w:rsid w:val="00A320AF"/>
    <w:rsid w:val="00A32706"/>
    <w:rsid w:val="00A32871"/>
    <w:rsid w:val="00A32919"/>
    <w:rsid w:val="00A3325C"/>
    <w:rsid w:val="00A3352F"/>
    <w:rsid w:val="00A335A8"/>
    <w:rsid w:val="00A347DC"/>
    <w:rsid w:val="00A35457"/>
    <w:rsid w:val="00A356CE"/>
    <w:rsid w:val="00A35CB0"/>
    <w:rsid w:val="00A35E9C"/>
    <w:rsid w:val="00A368C9"/>
    <w:rsid w:val="00A36D6A"/>
    <w:rsid w:val="00A3781C"/>
    <w:rsid w:val="00A37E03"/>
    <w:rsid w:val="00A407F1"/>
    <w:rsid w:val="00A40EED"/>
    <w:rsid w:val="00A41179"/>
    <w:rsid w:val="00A426D2"/>
    <w:rsid w:val="00A42DEA"/>
    <w:rsid w:val="00A432F6"/>
    <w:rsid w:val="00A439A4"/>
    <w:rsid w:val="00A43D55"/>
    <w:rsid w:val="00A44761"/>
    <w:rsid w:val="00A44D79"/>
    <w:rsid w:val="00A45D64"/>
    <w:rsid w:val="00A467ED"/>
    <w:rsid w:val="00A46CB4"/>
    <w:rsid w:val="00A46E6F"/>
    <w:rsid w:val="00A473FA"/>
    <w:rsid w:val="00A5025F"/>
    <w:rsid w:val="00A51413"/>
    <w:rsid w:val="00A516D4"/>
    <w:rsid w:val="00A51888"/>
    <w:rsid w:val="00A51943"/>
    <w:rsid w:val="00A51B0F"/>
    <w:rsid w:val="00A51F11"/>
    <w:rsid w:val="00A51F15"/>
    <w:rsid w:val="00A520C1"/>
    <w:rsid w:val="00A52763"/>
    <w:rsid w:val="00A529A1"/>
    <w:rsid w:val="00A52BF2"/>
    <w:rsid w:val="00A52C77"/>
    <w:rsid w:val="00A52F24"/>
    <w:rsid w:val="00A53013"/>
    <w:rsid w:val="00A547FB"/>
    <w:rsid w:val="00A552E8"/>
    <w:rsid w:val="00A55ED7"/>
    <w:rsid w:val="00A56383"/>
    <w:rsid w:val="00A563E9"/>
    <w:rsid w:val="00A56495"/>
    <w:rsid w:val="00A56683"/>
    <w:rsid w:val="00A56934"/>
    <w:rsid w:val="00A56CE1"/>
    <w:rsid w:val="00A57EA1"/>
    <w:rsid w:val="00A60F1D"/>
    <w:rsid w:val="00A61738"/>
    <w:rsid w:val="00A62758"/>
    <w:rsid w:val="00A631C8"/>
    <w:rsid w:val="00A642CB"/>
    <w:rsid w:val="00A65453"/>
    <w:rsid w:val="00A65612"/>
    <w:rsid w:val="00A659D5"/>
    <w:rsid w:val="00A66EEC"/>
    <w:rsid w:val="00A672D3"/>
    <w:rsid w:val="00A6760E"/>
    <w:rsid w:val="00A67F07"/>
    <w:rsid w:val="00A70FFA"/>
    <w:rsid w:val="00A71AC2"/>
    <w:rsid w:val="00A71D5D"/>
    <w:rsid w:val="00A72477"/>
    <w:rsid w:val="00A725CC"/>
    <w:rsid w:val="00A7318A"/>
    <w:rsid w:val="00A73789"/>
    <w:rsid w:val="00A73C61"/>
    <w:rsid w:val="00A74124"/>
    <w:rsid w:val="00A7414E"/>
    <w:rsid w:val="00A7438A"/>
    <w:rsid w:val="00A76272"/>
    <w:rsid w:val="00A76B6F"/>
    <w:rsid w:val="00A8034A"/>
    <w:rsid w:val="00A80B49"/>
    <w:rsid w:val="00A8164E"/>
    <w:rsid w:val="00A818FD"/>
    <w:rsid w:val="00A82B5A"/>
    <w:rsid w:val="00A836ED"/>
    <w:rsid w:val="00A836FD"/>
    <w:rsid w:val="00A83CEC"/>
    <w:rsid w:val="00A8525E"/>
    <w:rsid w:val="00A85515"/>
    <w:rsid w:val="00A85B77"/>
    <w:rsid w:val="00A86045"/>
    <w:rsid w:val="00A90379"/>
    <w:rsid w:val="00A906A7"/>
    <w:rsid w:val="00A90D1C"/>
    <w:rsid w:val="00A91030"/>
    <w:rsid w:val="00A91604"/>
    <w:rsid w:val="00A9299A"/>
    <w:rsid w:val="00A92C5A"/>
    <w:rsid w:val="00A92D28"/>
    <w:rsid w:val="00A92F05"/>
    <w:rsid w:val="00A92FAA"/>
    <w:rsid w:val="00A93796"/>
    <w:rsid w:val="00A93B6F"/>
    <w:rsid w:val="00A9455E"/>
    <w:rsid w:val="00A959C6"/>
    <w:rsid w:val="00A96495"/>
    <w:rsid w:val="00A968F3"/>
    <w:rsid w:val="00A968FF"/>
    <w:rsid w:val="00A976CC"/>
    <w:rsid w:val="00AA02CD"/>
    <w:rsid w:val="00AA04D2"/>
    <w:rsid w:val="00AA0877"/>
    <w:rsid w:val="00AA0CE0"/>
    <w:rsid w:val="00AA11E1"/>
    <w:rsid w:val="00AA1813"/>
    <w:rsid w:val="00AA2EEE"/>
    <w:rsid w:val="00AA3552"/>
    <w:rsid w:val="00AA383D"/>
    <w:rsid w:val="00AA5323"/>
    <w:rsid w:val="00AA53A0"/>
    <w:rsid w:val="00AA5F86"/>
    <w:rsid w:val="00AA73CC"/>
    <w:rsid w:val="00AA7545"/>
    <w:rsid w:val="00AA7968"/>
    <w:rsid w:val="00AB081A"/>
    <w:rsid w:val="00AB0F65"/>
    <w:rsid w:val="00AB1621"/>
    <w:rsid w:val="00AB19CD"/>
    <w:rsid w:val="00AB2A76"/>
    <w:rsid w:val="00AB37E0"/>
    <w:rsid w:val="00AB4054"/>
    <w:rsid w:val="00AB440A"/>
    <w:rsid w:val="00AB4A60"/>
    <w:rsid w:val="00AB4D3A"/>
    <w:rsid w:val="00AB53C6"/>
    <w:rsid w:val="00AB5C14"/>
    <w:rsid w:val="00AB5CC8"/>
    <w:rsid w:val="00AB5E66"/>
    <w:rsid w:val="00AB60C2"/>
    <w:rsid w:val="00AB6DC8"/>
    <w:rsid w:val="00AB7028"/>
    <w:rsid w:val="00AB704D"/>
    <w:rsid w:val="00AB739F"/>
    <w:rsid w:val="00AB7DCD"/>
    <w:rsid w:val="00AC0437"/>
    <w:rsid w:val="00AC1CE3"/>
    <w:rsid w:val="00AC1F57"/>
    <w:rsid w:val="00AC26C8"/>
    <w:rsid w:val="00AC2B98"/>
    <w:rsid w:val="00AC2BEB"/>
    <w:rsid w:val="00AC2C5A"/>
    <w:rsid w:val="00AC35FA"/>
    <w:rsid w:val="00AC4168"/>
    <w:rsid w:val="00AC4490"/>
    <w:rsid w:val="00AC4D03"/>
    <w:rsid w:val="00AC5594"/>
    <w:rsid w:val="00AC5632"/>
    <w:rsid w:val="00AC5963"/>
    <w:rsid w:val="00AC5CC2"/>
    <w:rsid w:val="00AC6524"/>
    <w:rsid w:val="00AC6B15"/>
    <w:rsid w:val="00AC6CA3"/>
    <w:rsid w:val="00AC761A"/>
    <w:rsid w:val="00AC78F5"/>
    <w:rsid w:val="00AC7E0E"/>
    <w:rsid w:val="00AD05A8"/>
    <w:rsid w:val="00AD0D18"/>
    <w:rsid w:val="00AD0D1A"/>
    <w:rsid w:val="00AD1583"/>
    <w:rsid w:val="00AD1B95"/>
    <w:rsid w:val="00AD2911"/>
    <w:rsid w:val="00AD29CE"/>
    <w:rsid w:val="00AD4672"/>
    <w:rsid w:val="00AD4968"/>
    <w:rsid w:val="00AD4DD1"/>
    <w:rsid w:val="00AD4EA5"/>
    <w:rsid w:val="00AD6475"/>
    <w:rsid w:val="00AD6768"/>
    <w:rsid w:val="00AD67FA"/>
    <w:rsid w:val="00AD6C74"/>
    <w:rsid w:val="00AD7CF6"/>
    <w:rsid w:val="00AD7E50"/>
    <w:rsid w:val="00AE0000"/>
    <w:rsid w:val="00AE0320"/>
    <w:rsid w:val="00AE0647"/>
    <w:rsid w:val="00AE078E"/>
    <w:rsid w:val="00AE0BC8"/>
    <w:rsid w:val="00AE0D07"/>
    <w:rsid w:val="00AE0D2D"/>
    <w:rsid w:val="00AE0EB4"/>
    <w:rsid w:val="00AE0F1D"/>
    <w:rsid w:val="00AE174A"/>
    <w:rsid w:val="00AE1A4A"/>
    <w:rsid w:val="00AE1DCD"/>
    <w:rsid w:val="00AE2597"/>
    <w:rsid w:val="00AE2D45"/>
    <w:rsid w:val="00AE3F60"/>
    <w:rsid w:val="00AE4122"/>
    <w:rsid w:val="00AE4738"/>
    <w:rsid w:val="00AE4777"/>
    <w:rsid w:val="00AE62AC"/>
    <w:rsid w:val="00AE62FD"/>
    <w:rsid w:val="00AE689F"/>
    <w:rsid w:val="00AE771F"/>
    <w:rsid w:val="00AF0202"/>
    <w:rsid w:val="00AF05BF"/>
    <w:rsid w:val="00AF0907"/>
    <w:rsid w:val="00AF096C"/>
    <w:rsid w:val="00AF09D3"/>
    <w:rsid w:val="00AF0E46"/>
    <w:rsid w:val="00AF11F0"/>
    <w:rsid w:val="00AF2BC8"/>
    <w:rsid w:val="00AF32D0"/>
    <w:rsid w:val="00AF3916"/>
    <w:rsid w:val="00AF39EA"/>
    <w:rsid w:val="00AF4607"/>
    <w:rsid w:val="00AF5737"/>
    <w:rsid w:val="00AF60DB"/>
    <w:rsid w:val="00AF74DC"/>
    <w:rsid w:val="00B01140"/>
    <w:rsid w:val="00B01471"/>
    <w:rsid w:val="00B014CB"/>
    <w:rsid w:val="00B0156D"/>
    <w:rsid w:val="00B02813"/>
    <w:rsid w:val="00B033C8"/>
    <w:rsid w:val="00B03A69"/>
    <w:rsid w:val="00B03C84"/>
    <w:rsid w:val="00B042FA"/>
    <w:rsid w:val="00B0444A"/>
    <w:rsid w:val="00B04FC9"/>
    <w:rsid w:val="00B0558C"/>
    <w:rsid w:val="00B06111"/>
    <w:rsid w:val="00B0648D"/>
    <w:rsid w:val="00B06AA4"/>
    <w:rsid w:val="00B06E3D"/>
    <w:rsid w:val="00B109DE"/>
    <w:rsid w:val="00B10DA0"/>
    <w:rsid w:val="00B11D0B"/>
    <w:rsid w:val="00B11E4F"/>
    <w:rsid w:val="00B12289"/>
    <w:rsid w:val="00B12327"/>
    <w:rsid w:val="00B12378"/>
    <w:rsid w:val="00B12ADB"/>
    <w:rsid w:val="00B12CB8"/>
    <w:rsid w:val="00B12F3F"/>
    <w:rsid w:val="00B14962"/>
    <w:rsid w:val="00B14F05"/>
    <w:rsid w:val="00B1517F"/>
    <w:rsid w:val="00B152D2"/>
    <w:rsid w:val="00B15EC9"/>
    <w:rsid w:val="00B15FCC"/>
    <w:rsid w:val="00B16E00"/>
    <w:rsid w:val="00B16F69"/>
    <w:rsid w:val="00B170AF"/>
    <w:rsid w:val="00B17FBC"/>
    <w:rsid w:val="00B20607"/>
    <w:rsid w:val="00B20F5F"/>
    <w:rsid w:val="00B210C5"/>
    <w:rsid w:val="00B21475"/>
    <w:rsid w:val="00B2252C"/>
    <w:rsid w:val="00B22867"/>
    <w:rsid w:val="00B22A14"/>
    <w:rsid w:val="00B232A5"/>
    <w:rsid w:val="00B233F7"/>
    <w:rsid w:val="00B23522"/>
    <w:rsid w:val="00B23DEA"/>
    <w:rsid w:val="00B24505"/>
    <w:rsid w:val="00B24711"/>
    <w:rsid w:val="00B251ED"/>
    <w:rsid w:val="00B25AEA"/>
    <w:rsid w:val="00B26134"/>
    <w:rsid w:val="00B269A9"/>
    <w:rsid w:val="00B26F5C"/>
    <w:rsid w:val="00B301DD"/>
    <w:rsid w:val="00B31172"/>
    <w:rsid w:val="00B311A7"/>
    <w:rsid w:val="00B312A6"/>
    <w:rsid w:val="00B31422"/>
    <w:rsid w:val="00B3168F"/>
    <w:rsid w:val="00B31F1F"/>
    <w:rsid w:val="00B3329F"/>
    <w:rsid w:val="00B34286"/>
    <w:rsid w:val="00B35A63"/>
    <w:rsid w:val="00B362CC"/>
    <w:rsid w:val="00B36B12"/>
    <w:rsid w:val="00B37038"/>
    <w:rsid w:val="00B373B9"/>
    <w:rsid w:val="00B37582"/>
    <w:rsid w:val="00B40093"/>
    <w:rsid w:val="00B409F2"/>
    <w:rsid w:val="00B40C23"/>
    <w:rsid w:val="00B40E0B"/>
    <w:rsid w:val="00B40F00"/>
    <w:rsid w:val="00B414F6"/>
    <w:rsid w:val="00B41712"/>
    <w:rsid w:val="00B41E86"/>
    <w:rsid w:val="00B42322"/>
    <w:rsid w:val="00B42557"/>
    <w:rsid w:val="00B4278D"/>
    <w:rsid w:val="00B427E0"/>
    <w:rsid w:val="00B42DE9"/>
    <w:rsid w:val="00B43155"/>
    <w:rsid w:val="00B43223"/>
    <w:rsid w:val="00B434B1"/>
    <w:rsid w:val="00B43576"/>
    <w:rsid w:val="00B4456C"/>
    <w:rsid w:val="00B44791"/>
    <w:rsid w:val="00B4498B"/>
    <w:rsid w:val="00B44B6D"/>
    <w:rsid w:val="00B45D21"/>
    <w:rsid w:val="00B4650A"/>
    <w:rsid w:val="00B468E2"/>
    <w:rsid w:val="00B46D94"/>
    <w:rsid w:val="00B4707B"/>
    <w:rsid w:val="00B502A2"/>
    <w:rsid w:val="00B52E3F"/>
    <w:rsid w:val="00B53228"/>
    <w:rsid w:val="00B5358D"/>
    <w:rsid w:val="00B535F2"/>
    <w:rsid w:val="00B54823"/>
    <w:rsid w:val="00B54BBC"/>
    <w:rsid w:val="00B5659F"/>
    <w:rsid w:val="00B565B2"/>
    <w:rsid w:val="00B60548"/>
    <w:rsid w:val="00B60A3A"/>
    <w:rsid w:val="00B61939"/>
    <w:rsid w:val="00B622D4"/>
    <w:rsid w:val="00B62344"/>
    <w:rsid w:val="00B626CB"/>
    <w:rsid w:val="00B62D18"/>
    <w:rsid w:val="00B636D1"/>
    <w:rsid w:val="00B63CA5"/>
    <w:rsid w:val="00B646C1"/>
    <w:rsid w:val="00B6539E"/>
    <w:rsid w:val="00B655B1"/>
    <w:rsid w:val="00B65859"/>
    <w:rsid w:val="00B65A5B"/>
    <w:rsid w:val="00B65F02"/>
    <w:rsid w:val="00B6666D"/>
    <w:rsid w:val="00B666AB"/>
    <w:rsid w:val="00B668A8"/>
    <w:rsid w:val="00B67078"/>
    <w:rsid w:val="00B67D1D"/>
    <w:rsid w:val="00B67DB0"/>
    <w:rsid w:val="00B67F90"/>
    <w:rsid w:val="00B703C6"/>
    <w:rsid w:val="00B70D1B"/>
    <w:rsid w:val="00B70DCA"/>
    <w:rsid w:val="00B71014"/>
    <w:rsid w:val="00B71580"/>
    <w:rsid w:val="00B71626"/>
    <w:rsid w:val="00B71720"/>
    <w:rsid w:val="00B71727"/>
    <w:rsid w:val="00B725B6"/>
    <w:rsid w:val="00B725E0"/>
    <w:rsid w:val="00B72721"/>
    <w:rsid w:val="00B72988"/>
    <w:rsid w:val="00B72B85"/>
    <w:rsid w:val="00B72CA4"/>
    <w:rsid w:val="00B72D55"/>
    <w:rsid w:val="00B73561"/>
    <w:rsid w:val="00B736AC"/>
    <w:rsid w:val="00B74395"/>
    <w:rsid w:val="00B744AC"/>
    <w:rsid w:val="00B7484A"/>
    <w:rsid w:val="00B74D92"/>
    <w:rsid w:val="00B754D4"/>
    <w:rsid w:val="00B75F78"/>
    <w:rsid w:val="00B7641C"/>
    <w:rsid w:val="00B76568"/>
    <w:rsid w:val="00B765C1"/>
    <w:rsid w:val="00B76768"/>
    <w:rsid w:val="00B76D77"/>
    <w:rsid w:val="00B7707D"/>
    <w:rsid w:val="00B77250"/>
    <w:rsid w:val="00B77A7D"/>
    <w:rsid w:val="00B77C3D"/>
    <w:rsid w:val="00B818E8"/>
    <w:rsid w:val="00B81944"/>
    <w:rsid w:val="00B829CD"/>
    <w:rsid w:val="00B82DD4"/>
    <w:rsid w:val="00B82E71"/>
    <w:rsid w:val="00B844CC"/>
    <w:rsid w:val="00B84CC5"/>
    <w:rsid w:val="00B85FDB"/>
    <w:rsid w:val="00B86BCF"/>
    <w:rsid w:val="00B876CC"/>
    <w:rsid w:val="00B87BA7"/>
    <w:rsid w:val="00B900BE"/>
    <w:rsid w:val="00B90706"/>
    <w:rsid w:val="00B90C1C"/>
    <w:rsid w:val="00B90DCF"/>
    <w:rsid w:val="00B90EC6"/>
    <w:rsid w:val="00B92CD7"/>
    <w:rsid w:val="00B937BA"/>
    <w:rsid w:val="00B93B5D"/>
    <w:rsid w:val="00B93DBC"/>
    <w:rsid w:val="00B93F9F"/>
    <w:rsid w:val="00B943D9"/>
    <w:rsid w:val="00B94DAC"/>
    <w:rsid w:val="00B961E6"/>
    <w:rsid w:val="00B9670D"/>
    <w:rsid w:val="00B96739"/>
    <w:rsid w:val="00B96DEA"/>
    <w:rsid w:val="00B97210"/>
    <w:rsid w:val="00B97A0F"/>
    <w:rsid w:val="00B97A60"/>
    <w:rsid w:val="00B97C8E"/>
    <w:rsid w:val="00BA0781"/>
    <w:rsid w:val="00BA0FF7"/>
    <w:rsid w:val="00BA1989"/>
    <w:rsid w:val="00BA2110"/>
    <w:rsid w:val="00BA330A"/>
    <w:rsid w:val="00BA3E5E"/>
    <w:rsid w:val="00BA42B6"/>
    <w:rsid w:val="00BA4817"/>
    <w:rsid w:val="00BA528E"/>
    <w:rsid w:val="00BA5316"/>
    <w:rsid w:val="00BA5877"/>
    <w:rsid w:val="00BA58B6"/>
    <w:rsid w:val="00BA6BB1"/>
    <w:rsid w:val="00BA6BE5"/>
    <w:rsid w:val="00BA743F"/>
    <w:rsid w:val="00BB125E"/>
    <w:rsid w:val="00BB1767"/>
    <w:rsid w:val="00BB1DB1"/>
    <w:rsid w:val="00BB2069"/>
    <w:rsid w:val="00BB21D1"/>
    <w:rsid w:val="00BB2905"/>
    <w:rsid w:val="00BB2B02"/>
    <w:rsid w:val="00BB2C1E"/>
    <w:rsid w:val="00BB2F56"/>
    <w:rsid w:val="00BB2FCB"/>
    <w:rsid w:val="00BB3543"/>
    <w:rsid w:val="00BB3663"/>
    <w:rsid w:val="00BB40EC"/>
    <w:rsid w:val="00BB66D9"/>
    <w:rsid w:val="00BB6ABD"/>
    <w:rsid w:val="00BB6B9B"/>
    <w:rsid w:val="00BB769A"/>
    <w:rsid w:val="00BC11DE"/>
    <w:rsid w:val="00BC1906"/>
    <w:rsid w:val="00BC229C"/>
    <w:rsid w:val="00BC39F9"/>
    <w:rsid w:val="00BC58B5"/>
    <w:rsid w:val="00BC5DF5"/>
    <w:rsid w:val="00BC61AE"/>
    <w:rsid w:val="00BC61BB"/>
    <w:rsid w:val="00BC703F"/>
    <w:rsid w:val="00BC754E"/>
    <w:rsid w:val="00BC75DA"/>
    <w:rsid w:val="00BD0065"/>
    <w:rsid w:val="00BD08A3"/>
    <w:rsid w:val="00BD0A52"/>
    <w:rsid w:val="00BD1300"/>
    <w:rsid w:val="00BD1969"/>
    <w:rsid w:val="00BD1F47"/>
    <w:rsid w:val="00BD235C"/>
    <w:rsid w:val="00BD260E"/>
    <w:rsid w:val="00BD31C1"/>
    <w:rsid w:val="00BD35DF"/>
    <w:rsid w:val="00BD4BD5"/>
    <w:rsid w:val="00BD51CF"/>
    <w:rsid w:val="00BD633C"/>
    <w:rsid w:val="00BD67F4"/>
    <w:rsid w:val="00BD6931"/>
    <w:rsid w:val="00BD6955"/>
    <w:rsid w:val="00BD6B12"/>
    <w:rsid w:val="00BD7521"/>
    <w:rsid w:val="00BD764A"/>
    <w:rsid w:val="00BD77E5"/>
    <w:rsid w:val="00BD7B1B"/>
    <w:rsid w:val="00BD7CEC"/>
    <w:rsid w:val="00BD7DFD"/>
    <w:rsid w:val="00BE05C1"/>
    <w:rsid w:val="00BE09E9"/>
    <w:rsid w:val="00BE16A6"/>
    <w:rsid w:val="00BE16FC"/>
    <w:rsid w:val="00BE1CE5"/>
    <w:rsid w:val="00BE2AB5"/>
    <w:rsid w:val="00BE2C8A"/>
    <w:rsid w:val="00BE3063"/>
    <w:rsid w:val="00BE332B"/>
    <w:rsid w:val="00BE397D"/>
    <w:rsid w:val="00BE3A48"/>
    <w:rsid w:val="00BE404A"/>
    <w:rsid w:val="00BE5045"/>
    <w:rsid w:val="00BE5234"/>
    <w:rsid w:val="00BE551D"/>
    <w:rsid w:val="00BE5571"/>
    <w:rsid w:val="00BE5DD9"/>
    <w:rsid w:val="00BE6BE8"/>
    <w:rsid w:val="00BE73B5"/>
    <w:rsid w:val="00BF1418"/>
    <w:rsid w:val="00BF14A5"/>
    <w:rsid w:val="00BF1C28"/>
    <w:rsid w:val="00BF2749"/>
    <w:rsid w:val="00BF2972"/>
    <w:rsid w:val="00BF3213"/>
    <w:rsid w:val="00BF32C5"/>
    <w:rsid w:val="00BF3B62"/>
    <w:rsid w:val="00BF6634"/>
    <w:rsid w:val="00BF6B44"/>
    <w:rsid w:val="00BF71BF"/>
    <w:rsid w:val="00BF73DB"/>
    <w:rsid w:val="00BF7965"/>
    <w:rsid w:val="00BF7C1C"/>
    <w:rsid w:val="00C0002B"/>
    <w:rsid w:val="00C0060A"/>
    <w:rsid w:val="00C009BC"/>
    <w:rsid w:val="00C01652"/>
    <w:rsid w:val="00C0279F"/>
    <w:rsid w:val="00C02E60"/>
    <w:rsid w:val="00C03D50"/>
    <w:rsid w:val="00C043E7"/>
    <w:rsid w:val="00C04972"/>
    <w:rsid w:val="00C04B41"/>
    <w:rsid w:val="00C04B98"/>
    <w:rsid w:val="00C05671"/>
    <w:rsid w:val="00C058BC"/>
    <w:rsid w:val="00C05C8A"/>
    <w:rsid w:val="00C05EA5"/>
    <w:rsid w:val="00C06829"/>
    <w:rsid w:val="00C06A35"/>
    <w:rsid w:val="00C06C7E"/>
    <w:rsid w:val="00C070F1"/>
    <w:rsid w:val="00C103C4"/>
    <w:rsid w:val="00C11111"/>
    <w:rsid w:val="00C112F8"/>
    <w:rsid w:val="00C1162F"/>
    <w:rsid w:val="00C118FD"/>
    <w:rsid w:val="00C11BB0"/>
    <w:rsid w:val="00C121B9"/>
    <w:rsid w:val="00C1228D"/>
    <w:rsid w:val="00C136AD"/>
    <w:rsid w:val="00C13C66"/>
    <w:rsid w:val="00C13ECC"/>
    <w:rsid w:val="00C1402F"/>
    <w:rsid w:val="00C1406C"/>
    <w:rsid w:val="00C151D8"/>
    <w:rsid w:val="00C152CC"/>
    <w:rsid w:val="00C16030"/>
    <w:rsid w:val="00C1648C"/>
    <w:rsid w:val="00C1662A"/>
    <w:rsid w:val="00C16636"/>
    <w:rsid w:val="00C16907"/>
    <w:rsid w:val="00C16A5F"/>
    <w:rsid w:val="00C173CB"/>
    <w:rsid w:val="00C1755C"/>
    <w:rsid w:val="00C20151"/>
    <w:rsid w:val="00C2152C"/>
    <w:rsid w:val="00C2191B"/>
    <w:rsid w:val="00C22004"/>
    <w:rsid w:val="00C22831"/>
    <w:rsid w:val="00C22AF1"/>
    <w:rsid w:val="00C22C0A"/>
    <w:rsid w:val="00C234CA"/>
    <w:rsid w:val="00C24180"/>
    <w:rsid w:val="00C242B1"/>
    <w:rsid w:val="00C243DC"/>
    <w:rsid w:val="00C25436"/>
    <w:rsid w:val="00C257D4"/>
    <w:rsid w:val="00C25B85"/>
    <w:rsid w:val="00C27363"/>
    <w:rsid w:val="00C275BE"/>
    <w:rsid w:val="00C27D35"/>
    <w:rsid w:val="00C31277"/>
    <w:rsid w:val="00C317C9"/>
    <w:rsid w:val="00C31A43"/>
    <w:rsid w:val="00C32255"/>
    <w:rsid w:val="00C3244F"/>
    <w:rsid w:val="00C3279B"/>
    <w:rsid w:val="00C33486"/>
    <w:rsid w:val="00C3350D"/>
    <w:rsid w:val="00C33EC6"/>
    <w:rsid w:val="00C344EC"/>
    <w:rsid w:val="00C347F0"/>
    <w:rsid w:val="00C36ACA"/>
    <w:rsid w:val="00C37B49"/>
    <w:rsid w:val="00C40C36"/>
    <w:rsid w:val="00C40E7A"/>
    <w:rsid w:val="00C41047"/>
    <w:rsid w:val="00C4108D"/>
    <w:rsid w:val="00C410ED"/>
    <w:rsid w:val="00C4130C"/>
    <w:rsid w:val="00C42379"/>
    <w:rsid w:val="00C427A0"/>
    <w:rsid w:val="00C43A35"/>
    <w:rsid w:val="00C445AC"/>
    <w:rsid w:val="00C44B05"/>
    <w:rsid w:val="00C44CF4"/>
    <w:rsid w:val="00C44FFD"/>
    <w:rsid w:val="00C45124"/>
    <w:rsid w:val="00C454B5"/>
    <w:rsid w:val="00C45CDB"/>
    <w:rsid w:val="00C462F0"/>
    <w:rsid w:val="00C473F9"/>
    <w:rsid w:val="00C50F58"/>
    <w:rsid w:val="00C51254"/>
    <w:rsid w:val="00C51815"/>
    <w:rsid w:val="00C5191B"/>
    <w:rsid w:val="00C51F58"/>
    <w:rsid w:val="00C528B5"/>
    <w:rsid w:val="00C52AE6"/>
    <w:rsid w:val="00C536E9"/>
    <w:rsid w:val="00C538E4"/>
    <w:rsid w:val="00C5494F"/>
    <w:rsid w:val="00C54A1C"/>
    <w:rsid w:val="00C54F03"/>
    <w:rsid w:val="00C5562C"/>
    <w:rsid w:val="00C55A39"/>
    <w:rsid w:val="00C55E5F"/>
    <w:rsid w:val="00C562EB"/>
    <w:rsid w:val="00C56B89"/>
    <w:rsid w:val="00C5714E"/>
    <w:rsid w:val="00C574D1"/>
    <w:rsid w:val="00C57A97"/>
    <w:rsid w:val="00C57D36"/>
    <w:rsid w:val="00C600FF"/>
    <w:rsid w:val="00C60720"/>
    <w:rsid w:val="00C609D5"/>
    <w:rsid w:val="00C60D8E"/>
    <w:rsid w:val="00C611D1"/>
    <w:rsid w:val="00C611E0"/>
    <w:rsid w:val="00C6137B"/>
    <w:rsid w:val="00C61A75"/>
    <w:rsid w:val="00C621C9"/>
    <w:rsid w:val="00C622A2"/>
    <w:rsid w:val="00C623AC"/>
    <w:rsid w:val="00C633D5"/>
    <w:rsid w:val="00C63FD5"/>
    <w:rsid w:val="00C64757"/>
    <w:rsid w:val="00C6477B"/>
    <w:rsid w:val="00C64D0F"/>
    <w:rsid w:val="00C651FD"/>
    <w:rsid w:val="00C654B8"/>
    <w:rsid w:val="00C65CFF"/>
    <w:rsid w:val="00C660C0"/>
    <w:rsid w:val="00C6668B"/>
    <w:rsid w:val="00C668B7"/>
    <w:rsid w:val="00C676A2"/>
    <w:rsid w:val="00C678BC"/>
    <w:rsid w:val="00C704EF"/>
    <w:rsid w:val="00C70531"/>
    <w:rsid w:val="00C70710"/>
    <w:rsid w:val="00C71047"/>
    <w:rsid w:val="00C7367A"/>
    <w:rsid w:val="00C737BC"/>
    <w:rsid w:val="00C73B59"/>
    <w:rsid w:val="00C73D3C"/>
    <w:rsid w:val="00C73EA7"/>
    <w:rsid w:val="00C74BDD"/>
    <w:rsid w:val="00C74E38"/>
    <w:rsid w:val="00C7552D"/>
    <w:rsid w:val="00C75672"/>
    <w:rsid w:val="00C75F74"/>
    <w:rsid w:val="00C765B4"/>
    <w:rsid w:val="00C76BF2"/>
    <w:rsid w:val="00C7719D"/>
    <w:rsid w:val="00C77A90"/>
    <w:rsid w:val="00C81330"/>
    <w:rsid w:val="00C813DD"/>
    <w:rsid w:val="00C81871"/>
    <w:rsid w:val="00C81C8E"/>
    <w:rsid w:val="00C82A23"/>
    <w:rsid w:val="00C83640"/>
    <w:rsid w:val="00C837F1"/>
    <w:rsid w:val="00C83AD9"/>
    <w:rsid w:val="00C83E46"/>
    <w:rsid w:val="00C8547A"/>
    <w:rsid w:val="00C85660"/>
    <w:rsid w:val="00C8766E"/>
    <w:rsid w:val="00C87936"/>
    <w:rsid w:val="00C87B21"/>
    <w:rsid w:val="00C90012"/>
    <w:rsid w:val="00C90BA7"/>
    <w:rsid w:val="00C9102F"/>
    <w:rsid w:val="00C923FC"/>
    <w:rsid w:val="00C92841"/>
    <w:rsid w:val="00C929D0"/>
    <w:rsid w:val="00C93237"/>
    <w:rsid w:val="00C93A2C"/>
    <w:rsid w:val="00C94463"/>
    <w:rsid w:val="00C94D2A"/>
    <w:rsid w:val="00C95464"/>
    <w:rsid w:val="00C96D82"/>
    <w:rsid w:val="00C97DB7"/>
    <w:rsid w:val="00CA1D0B"/>
    <w:rsid w:val="00CA2482"/>
    <w:rsid w:val="00CA27EA"/>
    <w:rsid w:val="00CA2B6E"/>
    <w:rsid w:val="00CA30D6"/>
    <w:rsid w:val="00CA35E6"/>
    <w:rsid w:val="00CA3A0F"/>
    <w:rsid w:val="00CA3E66"/>
    <w:rsid w:val="00CA489B"/>
    <w:rsid w:val="00CA4C16"/>
    <w:rsid w:val="00CA4CEE"/>
    <w:rsid w:val="00CA4DD7"/>
    <w:rsid w:val="00CA51B2"/>
    <w:rsid w:val="00CA675F"/>
    <w:rsid w:val="00CA690F"/>
    <w:rsid w:val="00CA74E0"/>
    <w:rsid w:val="00CA761C"/>
    <w:rsid w:val="00CA7D7D"/>
    <w:rsid w:val="00CA7E3B"/>
    <w:rsid w:val="00CB27D4"/>
    <w:rsid w:val="00CB3BCF"/>
    <w:rsid w:val="00CB41CA"/>
    <w:rsid w:val="00CB4860"/>
    <w:rsid w:val="00CB4D50"/>
    <w:rsid w:val="00CB524A"/>
    <w:rsid w:val="00CB526B"/>
    <w:rsid w:val="00CB5756"/>
    <w:rsid w:val="00CB57F9"/>
    <w:rsid w:val="00CB5DC8"/>
    <w:rsid w:val="00CB6220"/>
    <w:rsid w:val="00CB6A84"/>
    <w:rsid w:val="00CB6FF2"/>
    <w:rsid w:val="00CB7B25"/>
    <w:rsid w:val="00CB7B3C"/>
    <w:rsid w:val="00CB7F53"/>
    <w:rsid w:val="00CC01A2"/>
    <w:rsid w:val="00CC0396"/>
    <w:rsid w:val="00CC06EE"/>
    <w:rsid w:val="00CC09B0"/>
    <w:rsid w:val="00CC1055"/>
    <w:rsid w:val="00CC1F6D"/>
    <w:rsid w:val="00CC2D11"/>
    <w:rsid w:val="00CC2D75"/>
    <w:rsid w:val="00CC2DBE"/>
    <w:rsid w:val="00CC2E32"/>
    <w:rsid w:val="00CC3CBA"/>
    <w:rsid w:val="00CC42C8"/>
    <w:rsid w:val="00CC56B8"/>
    <w:rsid w:val="00CC56C9"/>
    <w:rsid w:val="00CC58EC"/>
    <w:rsid w:val="00CC5B47"/>
    <w:rsid w:val="00CC5C1F"/>
    <w:rsid w:val="00CC5C73"/>
    <w:rsid w:val="00CC5F83"/>
    <w:rsid w:val="00CC6437"/>
    <w:rsid w:val="00CC7367"/>
    <w:rsid w:val="00CC795B"/>
    <w:rsid w:val="00CD0335"/>
    <w:rsid w:val="00CD0C4B"/>
    <w:rsid w:val="00CD1767"/>
    <w:rsid w:val="00CD1A34"/>
    <w:rsid w:val="00CD1C26"/>
    <w:rsid w:val="00CD1D7E"/>
    <w:rsid w:val="00CD246C"/>
    <w:rsid w:val="00CD267D"/>
    <w:rsid w:val="00CD2A07"/>
    <w:rsid w:val="00CD3398"/>
    <w:rsid w:val="00CD3FE7"/>
    <w:rsid w:val="00CD409E"/>
    <w:rsid w:val="00CD478D"/>
    <w:rsid w:val="00CD4894"/>
    <w:rsid w:val="00CD56DF"/>
    <w:rsid w:val="00CD600F"/>
    <w:rsid w:val="00CD6172"/>
    <w:rsid w:val="00CD6CBB"/>
    <w:rsid w:val="00CD7923"/>
    <w:rsid w:val="00CD7E64"/>
    <w:rsid w:val="00CE03B9"/>
    <w:rsid w:val="00CE052A"/>
    <w:rsid w:val="00CE0560"/>
    <w:rsid w:val="00CE0C94"/>
    <w:rsid w:val="00CE0D00"/>
    <w:rsid w:val="00CE0F46"/>
    <w:rsid w:val="00CE11FC"/>
    <w:rsid w:val="00CE1928"/>
    <w:rsid w:val="00CE20CC"/>
    <w:rsid w:val="00CE2C59"/>
    <w:rsid w:val="00CE2C63"/>
    <w:rsid w:val="00CE2FB6"/>
    <w:rsid w:val="00CE31FB"/>
    <w:rsid w:val="00CE33F1"/>
    <w:rsid w:val="00CE33FC"/>
    <w:rsid w:val="00CE349C"/>
    <w:rsid w:val="00CE38C6"/>
    <w:rsid w:val="00CE4496"/>
    <w:rsid w:val="00CE4CF2"/>
    <w:rsid w:val="00CE5757"/>
    <w:rsid w:val="00CE5C24"/>
    <w:rsid w:val="00CE5DBE"/>
    <w:rsid w:val="00CE5ECD"/>
    <w:rsid w:val="00CE60F2"/>
    <w:rsid w:val="00CE6158"/>
    <w:rsid w:val="00CE65E9"/>
    <w:rsid w:val="00CE7AFF"/>
    <w:rsid w:val="00CE7F01"/>
    <w:rsid w:val="00CF15E6"/>
    <w:rsid w:val="00CF1662"/>
    <w:rsid w:val="00CF196A"/>
    <w:rsid w:val="00CF2C44"/>
    <w:rsid w:val="00CF3439"/>
    <w:rsid w:val="00CF49DC"/>
    <w:rsid w:val="00CF4AE8"/>
    <w:rsid w:val="00CF4BEB"/>
    <w:rsid w:val="00CF4D3B"/>
    <w:rsid w:val="00CF55F9"/>
    <w:rsid w:val="00CF57AF"/>
    <w:rsid w:val="00CF5CC5"/>
    <w:rsid w:val="00CF67B8"/>
    <w:rsid w:val="00D00CCB"/>
    <w:rsid w:val="00D00D82"/>
    <w:rsid w:val="00D014A5"/>
    <w:rsid w:val="00D026EB"/>
    <w:rsid w:val="00D031FA"/>
    <w:rsid w:val="00D03BF5"/>
    <w:rsid w:val="00D042C5"/>
    <w:rsid w:val="00D060F2"/>
    <w:rsid w:val="00D0618B"/>
    <w:rsid w:val="00D06223"/>
    <w:rsid w:val="00D072CF"/>
    <w:rsid w:val="00D0731C"/>
    <w:rsid w:val="00D07AA4"/>
    <w:rsid w:val="00D109D1"/>
    <w:rsid w:val="00D10CC6"/>
    <w:rsid w:val="00D12840"/>
    <w:rsid w:val="00D135DB"/>
    <w:rsid w:val="00D14740"/>
    <w:rsid w:val="00D14849"/>
    <w:rsid w:val="00D14A54"/>
    <w:rsid w:val="00D14BCF"/>
    <w:rsid w:val="00D15023"/>
    <w:rsid w:val="00D15216"/>
    <w:rsid w:val="00D15556"/>
    <w:rsid w:val="00D15AFB"/>
    <w:rsid w:val="00D167E5"/>
    <w:rsid w:val="00D17A84"/>
    <w:rsid w:val="00D2109D"/>
    <w:rsid w:val="00D21A79"/>
    <w:rsid w:val="00D21AE3"/>
    <w:rsid w:val="00D21CBE"/>
    <w:rsid w:val="00D22142"/>
    <w:rsid w:val="00D223A4"/>
    <w:rsid w:val="00D22A7F"/>
    <w:rsid w:val="00D23079"/>
    <w:rsid w:val="00D2389C"/>
    <w:rsid w:val="00D2439D"/>
    <w:rsid w:val="00D24490"/>
    <w:rsid w:val="00D24662"/>
    <w:rsid w:val="00D25714"/>
    <w:rsid w:val="00D257D1"/>
    <w:rsid w:val="00D25AC8"/>
    <w:rsid w:val="00D27EAC"/>
    <w:rsid w:val="00D30073"/>
    <w:rsid w:val="00D30154"/>
    <w:rsid w:val="00D30AAD"/>
    <w:rsid w:val="00D3228B"/>
    <w:rsid w:val="00D32408"/>
    <w:rsid w:val="00D3300B"/>
    <w:rsid w:val="00D332F3"/>
    <w:rsid w:val="00D343D1"/>
    <w:rsid w:val="00D34FE4"/>
    <w:rsid w:val="00D3519A"/>
    <w:rsid w:val="00D3539C"/>
    <w:rsid w:val="00D358CA"/>
    <w:rsid w:val="00D36154"/>
    <w:rsid w:val="00D36614"/>
    <w:rsid w:val="00D36925"/>
    <w:rsid w:val="00D370AD"/>
    <w:rsid w:val="00D372EC"/>
    <w:rsid w:val="00D37740"/>
    <w:rsid w:val="00D3CDCB"/>
    <w:rsid w:val="00D406C3"/>
    <w:rsid w:val="00D40FE9"/>
    <w:rsid w:val="00D41101"/>
    <w:rsid w:val="00D417C9"/>
    <w:rsid w:val="00D4242D"/>
    <w:rsid w:val="00D426E3"/>
    <w:rsid w:val="00D42A48"/>
    <w:rsid w:val="00D42AEB"/>
    <w:rsid w:val="00D42BA3"/>
    <w:rsid w:val="00D431E2"/>
    <w:rsid w:val="00D43927"/>
    <w:rsid w:val="00D44057"/>
    <w:rsid w:val="00D45304"/>
    <w:rsid w:val="00D45C29"/>
    <w:rsid w:val="00D45C8E"/>
    <w:rsid w:val="00D46752"/>
    <w:rsid w:val="00D46AE9"/>
    <w:rsid w:val="00D470EA"/>
    <w:rsid w:val="00D4797E"/>
    <w:rsid w:val="00D50119"/>
    <w:rsid w:val="00D5017B"/>
    <w:rsid w:val="00D50184"/>
    <w:rsid w:val="00D50198"/>
    <w:rsid w:val="00D509AB"/>
    <w:rsid w:val="00D50FD2"/>
    <w:rsid w:val="00D51131"/>
    <w:rsid w:val="00D51C55"/>
    <w:rsid w:val="00D520E0"/>
    <w:rsid w:val="00D52EC5"/>
    <w:rsid w:val="00D531FE"/>
    <w:rsid w:val="00D53956"/>
    <w:rsid w:val="00D541E5"/>
    <w:rsid w:val="00D542B5"/>
    <w:rsid w:val="00D547C5"/>
    <w:rsid w:val="00D550A0"/>
    <w:rsid w:val="00D5515D"/>
    <w:rsid w:val="00D552E1"/>
    <w:rsid w:val="00D5676D"/>
    <w:rsid w:val="00D56940"/>
    <w:rsid w:val="00D56A76"/>
    <w:rsid w:val="00D56C29"/>
    <w:rsid w:val="00D56F73"/>
    <w:rsid w:val="00D57248"/>
    <w:rsid w:val="00D57839"/>
    <w:rsid w:val="00D600E5"/>
    <w:rsid w:val="00D60B2A"/>
    <w:rsid w:val="00D60B4B"/>
    <w:rsid w:val="00D6187A"/>
    <w:rsid w:val="00D61B70"/>
    <w:rsid w:val="00D6211F"/>
    <w:rsid w:val="00D631CC"/>
    <w:rsid w:val="00D63743"/>
    <w:rsid w:val="00D63DD8"/>
    <w:rsid w:val="00D64031"/>
    <w:rsid w:val="00D6409E"/>
    <w:rsid w:val="00D6506B"/>
    <w:rsid w:val="00D657E8"/>
    <w:rsid w:val="00D659BB"/>
    <w:rsid w:val="00D65AC8"/>
    <w:rsid w:val="00D65CA0"/>
    <w:rsid w:val="00D65DD0"/>
    <w:rsid w:val="00D66D88"/>
    <w:rsid w:val="00D6742B"/>
    <w:rsid w:val="00D705E5"/>
    <w:rsid w:val="00D70611"/>
    <w:rsid w:val="00D70AD0"/>
    <w:rsid w:val="00D70D84"/>
    <w:rsid w:val="00D71FC3"/>
    <w:rsid w:val="00D72127"/>
    <w:rsid w:val="00D727C0"/>
    <w:rsid w:val="00D72C29"/>
    <w:rsid w:val="00D73375"/>
    <w:rsid w:val="00D75BD9"/>
    <w:rsid w:val="00D75BF9"/>
    <w:rsid w:val="00D75EBC"/>
    <w:rsid w:val="00D76733"/>
    <w:rsid w:val="00D76836"/>
    <w:rsid w:val="00D770D2"/>
    <w:rsid w:val="00D80A6C"/>
    <w:rsid w:val="00D8123E"/>
    <w:rsid w:val="00D8131E"/>
    <w:rsid w:val="00D815C5"/>
    <w:rsid w:val="00D81818"/>
    <w:rsid w:val="00D8257A"/>
    <w:rsid w:val="00D82828"/>
    <w:rsid w:val="00D82EEF"/>
    <w:rsid w:val="00D830D6"/>
    <w:rsid w:val="00D8322E"/>
    <w:rsid w:val="00D83439"/>
    <w:rsid w:val="00D84129"/>
    <w:rsid w:val="00D8482D"/>
    <w:rsid w:val="00D855A1"/>
    <w:rsid w:val="00D86584"/>
    <w:rsid w:val="00D86802"/>
    <w:rsid w:val="00D87183"/>
    <w:rsid w:val="00D87B35"/>
    <w:rsid w:val="00D90FF4"/>
    <w:rsid w:val="00D911DA"/>
    <w:rsid w:val="00D92005"/>
    <w:rsid w:val="00D9212C"/>
    <w:rsid w:val="00D9253B"/>
    <w:rsid w:val="00D925B9"/>
    <w:rsid w:val="00D92753"/>
    <w:rsid w:val="00D9279F"/>
    <w:rsid w:val="00D929D7"/>
    <w:rsid w:val="00D92B84"/>
    <w:rsid w:val="00D92C80"/>
    <w:rsid w:val="00D93D22"/>
    <w:rsid w:val="00D93FA7"/>
    <w:rsid w:val="00D94785"/>
    <w:rsid w:val="00D95C4D"/>
    <w:rsid w:val="00D95D9B"/>
    <w:rsid w:val="00D96158"/>
    <w:rsid w:val="00D966CC"/>
    <w:rsid w:val="00D96D69"/>
    <w:rsid w:val="00D96FAA"/>
    <w:rsid w:val="00D96FBD"/>
    <w:rsid w:val="00D97D1F"/>
    <w:rsid w:val="00DA006D"/>
    <w:rsid w:val="00DA0342"/>
    <w:rsid w:val="00DA05A7"/>
    <w:rsid w:val="00DA183B"/>
    <w:rsid w:val="00DA24BD"/>
    <w:rsid w:val="00DA35E4"/>
    <w:rsid w:val="00DA3613"/>
    <w:rsid w:val="00DA36A7"/>
    <w:rsid w:val="00DA3D61"/>
    <w:rsid w:val="00DA439B"/>
    <w:rsid w:val="00DA5105"/>
    <w:rsid w:val="00DA62F7"/>
    <w:rsid w:val="00DA698B"/>
    <w:rsid w:val="00DA7476"/>
    <w:rsid w:val="00DB1F19"/>
    <w:rsid w:val="00DB2394"/>
    <w:rsid w:val="00DB3067"/>
    <w:rsid w:val="00DB44D8"/>
    <w:rsid w:val="00DB454D"/>
    <w:rsid w:val="00DB47FC"/>
    <w:rsid w:val="00DB5146"/>
    <w:rsid w:val="00DB52B4"/>
    <w:rsid w:val="00DB545C"/>
    <w:rsid w:val="00DB59D2"/>
    <w:rsid w:val="00DB7075"/>
    <w:rsid w:val="00DB7B12"/>
    <w:rsid w:val="00DC01D0"/>
    <w:rsid w:val="00DC0380"/>
    <w:rsid w:val="00DC0BF7"/>
    <w:rsid w:val="00DC1244"/>
    <w:rsid w:val="00DC2021"/>
    <w:rsid w:val="00DC250E"/>
    <w:rsid w:val="00DC28A2"/>
    <w:rsid w:val="00DC2E2C"/>
    <w:rsid w:val="00DC30CC"/>
    <w:rsid w:val="00DC33D1"/>
    <w:rsid w:val="00DC3664"/>
    <w:rsid w:val="00DC3AFD"/>
    <w:rsid w:val="00DC43D6"/>
    <w:rsid w:val="00DC4588"/>
    <w:rsid w:val="00DC59B6"/>
    <w:rsid w:val="00DC59FD"/>
    <w:rsid w:val="00DC6741"/>
    <w:rsid w:val="00DC6917"/>
    <w:rsid w:val="00DC7151"/>
    <w:rsid w:val="00DC7FFE"/>
    <w:rsid w:val="00DD03CD"/>
    <w:rsid w:val="00DD052E"/>
    <w:rsid w:val="00DD0A44"/>
    <w:rsid w:val="00DD137C"/>
    <w:rsid w:val="00DD21DB"/>
    <w:rsid w:val="00DD2EF5"/>
    <w:rsid w:val="00DD3081"/>
    <w:rsid w:val="00DD31A3"/>
    <w:rsid w:val="00DD3BEC"/>
    <w:rsid w:val="00DD4030"/>
    <w:rsid w:val="00DD4C33"/>
    <w:rsid w:val="00DD51D2"/>
    <w:rsid w:val="00DD55E7"/>
    <w:rsid w:val="00DD62A7"/>
    <w:rsid w:val="00DD650B"/>
    <w:rsid w:val="00DD6703"/>
    <w:rsid w:val="00DD6741"/>
    <w:rsid w:val="00DD6B73"/>
    <w:rsid w:val="00DD6C52"/>
    <w:rsid w:val="00DD7000"/>
    <w:rsid w:val="00DD7062"/>
    <w:rsid w:val="00DD776D"/>
    <w:rsid w:val="00DD7AA1"/>
    <w:rsid w:val="00DD7C10"/>
    <w:rsid w:val="00DE0221"/>
    <w:rsid w:val="00DE063F"/>
    <w:rsid w:val="00DE0A26"/>
    <w:rsid w:val="00DE0A4B"/>
    <w:rsid w:val="00DE1369"/>
    <w:rsid w:val="00DE275E"/>
    <w:rsid w:val="00DE2F24"/>
    <w:rsid w:val="00DE3B4E"/>
    <w:rsid w:val="00DE44A2"/>
    <w:rsid w:val="00DE5608"/>
    <w:rsid w:val="00DE5BAB"/>
    <w:rsid w:val="00DE6E73"/>
    <w:rsid w:val="00DE75E8"/>
    <w:rsid w:val="00DE789C"/>
    <w:rsid w:val="00DE79B2"/>
    <w:rsid w:val="00DF03E0"/>
    <w:rsid w:val="00DF06C0"/>
    <w:rsid w:val="00DF0C66"/>
    <w:rsid w:val="00DF0F7D"/>
    <w:rsid w:val="00DF12C5"/>
    <w:rsid w:val="00DF130B"/>
    <w:rsid w:val="00DF1558"/>
    <w:rsid w:val="00DF2BA2"/>
    <w:rsid w:val="00DF3047"/>
    <w:rsid w:val="00DF4773"/>
    <w:rsid w:val="00DF6921"/>
    <w:rsid w:val="00DF6F90"/>
    <w:rsid w:val="00DF704B"/>
    <w:rsid w:val="00DF729F"/>
    <w:rsid w:val="00DF79E2"/>
    <w:rsid w:val="00E012D7"/>
    <w:rsid w:val="00E01DEC"/>
    <w:rsid w:val="00E02EDC"/>
    <w:rsid w:val="00E036F3"/>
    <w:rsid w:val="00E03AAD"/>
    <w:rsid w:val="00E03BBA"/>
    <w:rsid w:val="00E040F8"/>
    <w:rsid w:val="00E04A1C"/>
    <w:rsid w:val="00E057B2"/>
    <w:rsid w:val="00E05C20"/>
    <w:rsid w:val="00E05D99"/>
    <w:rsid w:val="00E05FFF"/>
    <w:rsid w:val="00E067E3"/>
    <w:rsid w:val="00E071F6"/>
    <w:rsid w:val="00E07459"/>
    <w:rsid w:val="00E079DE"/>
    <w:rsid w:val="00E07D0B"/>
    <w:rsid w:val="00E07D38"/>
    <w:rsid w:val="00E104D1"/>
    <w:rsid w:val="00E10538"/>
    <w:rsid w:val="00E106C1"/>
    <w:rsid w:val="00E10B73"/>
    <w:rsid w:val="00E112FF"/>
    <w:rsid w:val="00E1155F"/>
    <w:rsid w:val="00E11647"/>
    <w:rsid w:val="00E11D0B"/>
    <w:rsid w:val="00E12149"/>
    <w:rsid w:val="00E123AF"/>
    <w:rsid w:val="00E1243B"/>
    <w:rsid w:val="00E127C0"/>
    <w:rsid w:val="00E12AD9"/>
    <w:rsid w:val="00E137E1"/>
    <w:rsid w:val="00E13CC4"/>
    <w:rsid w:val="00E13D28"/>
    <w:rsid w:val="00E1449B"/>
    <w:rsid w:val="00E150ED"/>
    <w:rsid w:val="00E157B2"/>
    <w:rsid w:val="00E1599B"/>
    <w:rsid w:val="00E16495"/>
    <w:rsid w:val="00E17672"/>
    <w:rsid w:val="00E17754"/>
    <w:rsid w:val="00E20735"/>
    <w:rsid w:val="00E21559"/>
    <w:rsid w:val="00E2270C"/>
    <w:rsid w:val="00E22AC0"/>
    <w:rsid w:val="00E23286"/>
    <w:rsid w:val="00E24825"/>
    <w:rsid w:val="00E2551D"/>
    <w:rsid w:val="00E2552E"/>
    <w:rsid w:val="00E25C92"/>
    <w:rsid w:val="00E25E1B"/>
    <w:rsid w:val="00E2605A"/>
    <w:rsid w:val="00E2628C"/>
    <w:rsid w:val="00E274E2"/>
    <w:rsid w:val="00E2778B"/>
    <w:rsid w:val="00E301A4"/>
    <w:rsid w:val="00E30458"/>
    <w:rsid w:val="00E30E91"/>
    <w:rsid w:val="00E3102A"/>
    <w:rsid w:val="00E313FB"/>
    <w:rsid w:val="00E31DF3"/>
    <w:rsid w:val="00E31F2D"/>
    <w:rsid w:val="00E326BE"/>
    <w:rsid w:val="00E32A0C"/>
    <w:rsid w:val="00E32A44"/>
    <w:rsid w:val="00E32B61"/>
    <w:rsid w:val="00E32EA8"/>
    <w:rsid w:val="00E33626"/>
    <w:rsid w:val="00E33E67"/>
    <w:rsid w:val="00E34B66"/>
    <w:rsid w:val="00E37007"/>
    <w:rsid w:val="00E37BC9"/>
    <w:rsid w:val="00E37EB9"/>
    <w:rsid w:val="00E40021"/>
    <w:rsid w:val="00E40762"/>
    <w:rsid w:val="00E41BBD"/>
    <w:rsid w:val="00E41FB2"/>
    <w:rsid w:val="00E42658"/>
    <w:rsid w:val="00E436F9"/>
    <w:rsid w:val="00E4386C"/>
    <w:rsid w:val="00E43C1C"/>
    <w:rsid w:val="00E44204"/>
    <w:rsid w:val="00E44B13"/>
    <w:rsid w:val="00E451B4"/>
    <w:rsid w:val="00E45ED3"/>
    <w:rsid w:val="00E462E9"/>
    <w:rsid w:val="00E46A2D"/>
    <w:rsid w:val="00E46FA3"/>
    <w:rsid w:val="00E502D6"/>
    <w:rsid w:val="00E50C7A"/>
    <w:rsid w:val="00E50F6D"/>
    <w:rsid w:val="00E51FAD"/>
    <w:rsid w:val="00E52470"/>
    <w:rsid w:val="00E526A9"/>
    <w:rsid w:val="00E54B9C"/>
    <w:rsid w:val="00E553A0"/>
    <w:rsid w:val="00E55901"/>
    <w:rsid w:val="00E56A16"/>
    <w:rsid w:val="00E56CD5"/>
    <w:rsid w:val="00E56D9D"/>
    <w:rsid w:val="00E57709"/>
    <w:rsid w:val="00E60111"/>
    <w:rsid w:val="00E60DBE"/>
    <w:rsid w:val="00E6151D"/>
    <w:rsid w:val="00E62704"/>
    <w:rsid w:val="00E633A8"/>
    <w:rsid w:val="00E638DA"/>
    <w:rsid w:val="00E64B00"/>
    <w:rsid w:val="00E64C60"/>
    <w:rsid w:val="00E651AF"/>
    <w:rsid w:val="00E65C10"/>
    <w:rsid w:val="00E65CCE"/>
    <w:rsid w:val="00E66CEC"/>
    <w:rsid w:val="00E674C9"/>
    <w:rsid w:val="00E70080"/>
    <w:rsid w:val="00E70EAF"/>
    <w:rsid w:val="00E710B5"/>
    <w:rsid w:val="00E71322"/>
    <w:rsid w:val="00E715BC"/>
    <w:rsid w:val="00E71D2E"/>
    <w:rsid w:val="00E72D26"/>
    <w:rsid w:val="00E7352A"/>
    <w:rsid w:val="00E7377E"/>
    <w:rsid w:val="00E73B50"/>
    <w:rsid w:val="00E73DF2"/>
    <w:rsid w:val="00E73E95"/>
    <w:rsid w:val="00E73EA1"/>
    <w:rsid w:val="00E753F3"/>
    <w:rsid w:val="00E76613"/>
    <w:rsid w:val="00E772EF"/>
    <w:rsid w:val="00E7799D"/>
    <w:rsid w:val="00E77D54"/>
    <w:rsid w:val="00E80038"/>
    <w:rsid w:val="00E80045"/>
    <w:rsid w:val="00E8031F"/>
    <w:rsid w:val="00E8128F"/>
    <w:rsid w:val="00E818FC"/>
    <w:rsid w:val="00E822EA"/>
    <w:rsid w:val="00E8260E"/>
    <w:rsid w:val="00E82F75"/>
    <w:rsid w:val="00E83675"/>
    <w:rsid w:val="00E845B2"/>
    <w:rsid w:val="00E84CF1"/>
    <w:rsid w:val="00E84CF2"/>
    <w:rsid w:val="00E852B1"/>
    <w:rsid w:val="00E85A00"/>
    <w:rsid w:val="00E8695E"/>
    <w:rsid w:val="00E8707C"/>
    <w:rsid w:val="00E877D7"/>
    <w:rsid w:val="00E90438"/>
    <w:rsid w:val="00E909D6"/>
    <w:rsid w:val="00E909EA"/>
    <w:rsid w:val="00E90B6B"/>
    <w:rsid w:val="00E90F0E"/>
    <w:rsid w:val="00E91533"/>
    <w:rsid w:val="00E91576"/>
    <w:rsid w:val="00E91630"/>
    <w:rsid w:val="00E925F3"/>
    <w:rsid w:val="00E9295A"/>
    <w:rsid w:val="00E93228"/>
    <w:rsid w:val="00E93656"/>
    <w:rsid w:val="00E93AEB"/>
    <w:rsid w:val="00E93F5F"/>
    <w:rsid w:val="00E93F80"/>
    <w:rsid w:val="00E94E5F"/>
    <w:rsid w:val="00E95637"/>
    <w:rsid w:val="00E95BC8"/>
    <w:rsid w:val="00E95D47"/>
    <w:rsid w:val="00E960D0"/>
    <w:rsid w:val="00E96BD8"/>
    <w:rsid w:val="00E96D34"/>
    <w:rsid w:val="00E97589"/>
    <w:rsid w:val="00EA0A24"/>
    <w:rsid w:val="00EA11D6"/>
    <w:rsid w:val="00EA13D8"/>
    <w:rsid w:val="00EA1418"/>
    <w:rsid w:val="00EA2A5F"/>
    <w:rsid w:val="00EA2B03"/>
    <w:rsid w:val="00EA315C"/>
    <w:rsid w:val="00EA3522"/>
    <w:rsid w:val="00EA3C36"/>
    <w:rsid w:val="00EA3CFC"/>
    <w:rsid w:val="00EA4079"/>
    <w:rsid w:val="00EA41AF"/>
    <w:rsid w:val="00EA427E"/>
    <w:rsid w:val="00EA456E"/>
    <w:rsid w:val="00EA4780"/>
    <w:rsid w:val="00EA5EBA"/>
    <w:rsid w:val="00EA5ED8"/>
    <w:rsid w:val="00EA652F"/>
    <w:rsid w:val="00EA6668"/>
    <w:rsid w:val="00EA6FA6"/>
    <w:rsid w:val="00EA7568"/>
    <w:rsid w:val="00EA760E"/>
    <w:rsid w:val="00EA7779"/>
    <w:rsid w:val="00EB072A"/>
    <w:rsid w:val="00EB0A6A"/>
    <w:rsid w:val="00EB0D2A"/>
    <w:rsid w:val="00EB234A"/>
    <w:rsid w:val="00EB2487"/>
    <w:rsid w:val="00EB30C4"/>
    <w:rsid w:val="00EB34BE"/>
    <w:rsid w:val="00EB37C7"/>
    <w:rsid w:val="00EB4130"/>
    <w:rsid w:val="00EB4F06"/>
    <w:rsid w:val="00EB5018"/>
    <w:rsid w:val="00EB5F48"/>
    <w:rsid w:val="00EB6284"/>
    <w:rsid w:val="00EB7BF9"/>
    <w:rsid w:val="00EB7F03"/>
    <w:rsid w:val="00EB7FBE"/>
    <w:rsid w:val="00EC0396"/>
    <w:rsid w:val="00EC0AD6"/>
    <w:rsid w:val="00EC0DA0"/>
    <w:rsid w:val="00EC0FC1"/>
    <w:rsid w:val="00EC160C"/>
    <w:rsid w:val="00EC211A"/>
    <w:rsid w:val="00EC28F2"/>
    <w:rsid w:val="00EC3019"/>
    <w:rsid w:val="00EC3495"/>
    <w:rsid w:val="00EC380B"/>
    <w:rsid w:val="00EC42E6"/>
    <w:rsid w:val="00EC4682"/>
    <w:rsid w:val="00EC4B0C"/>
    <w:rsid w:val="00EC4D39"/>
    <w:rsid w:val="00EC550A"/>
    <w:rsid w:val="00EC5D0B"/>
    <w:rsid w:val="00EC5F8F"/>
    <w:rsid w:val="00EC6416"/>
    <w:rsid w:val="00EC6AA7"/>
    <w:rsid w:val="00ED108F"/>
    <w:rsid w:val="00ED10A6"/>
    <w:rsid w:val="00ED18E8"/>
    <w:rsid w:val="00ED1A7F"/>
    <w:rsid w:val="00ED26A5"/>
    <w:rsid w:val="00ED2982"/>
    <w:rsid w:val="00ED2FD2"/>
    <w:rsid w:val="00ED38CC"/>
    <w:rsid w:val="00ED3C86"/>
    <w:rsid w:val="00ED3E07"/>
    <w:rsid w:val="00ED40DC"/>
    <w:rsid w:val="00ED4AE0"/>
    <w:rsid w:val="00ED5CB0"/>
    <w:rsid w:val="00ED60F1"/>
    <w:rsid w:val="00ED61C1"/>
    <w:rsid w:val="00ED6C5D"/>
    <w:rsid w:val="00EE09C9"/>
    <w:rsid w:val="00EE14F2"/>
    <w:rsid w:val="00EE1B20"/>
    <w:rsid w:val="00EE1E02"/>
    <w:rsid w:val="00EE2324"/>
    <w:rsid w:val="00EE2CCB"/>
    <w:rsid w:val="00EE2E03"/>
    <w:rsid w:val="00EE301E"/>
    <w:rsid w:val="00EE3F0E"/>
    <w:rsid w:val="00EE4281"/>
    <w:rsid w:val="00EE4957"/>
    <w:rsid w:val="00EE49A3"/>
    <w:rsid w:val="00EE4D85"/>
    <w:rsid w:val="00EE575A"/>
    <w:rsid w:val="00EE5900"/>
    <w:rsid w:val="00EE6167"/>
    <w:rsid w:val="00EE666F"/>
    <w:rsid w:val="00EE6ECC"/>
    <w:rsid w:val="00EE76EA"/>
    <w:rsid w:val="00EE793D"/>
    <w:rsid w:val="00EE7FD4"/>
    <w:rsid w:val="00EF17AE"/>
    <w:rsid w:val="00EF2038"/>
    <w:rsid w:val="00EF2214"/>
    <w:rsid w:val="00EF2ED8"/>
    <w:rsid w:val="00EF2F41"/>
    <w:rsid w:val="00EF2F49"/>
    <w:rsid w:val="00EF2F6B"/>
    <w:rsid w:val="00EF36CB"/>
    <w:rsid w:val="00EF3A16"/>
    <w:rsid w:val="00EF4009"/>
    <w:rsid w:val="00EF4376"/>
    <w:rsid w:val="00EF4E72"/>
    <w:rsid w:val="00EF4FF6"/>
    <w:rsid w:val="00EF56AA"/>
    <w:rsid w:val="00EF5D0E"/>
    <w:rsid w:val="00EF6399"/>
    <w:rsid w:val="00EF6845"/>
    <w:rsid w:val="00EF6BA4"/>
    <w:rsid w:val="00EF7085"/>
    <w:rsid w:val="00EF73FD"/>
    <w:rsid w:val="00EF7650"/>
    <w:rsid w:val="00EF7792"/>
    <w:rsid w:val="00EF7882"/>
    <w:rsid w:val="00EF7B64"/>
    <w:rsid w:val="00F007AC"/>
    <w:rsid w:val="00F009E7"/>
    <w:rsid w:val="00F01544"/>
    <w:rsid w:val="00F01560"/>
    <w:rsid w:val="00F02516"/>
    <w:rsid w:val="00F0262A"/>
    <w:rsid w:val="00F02E84"/>
    <w:rsid w:val="00F03140"/>
    <w:rsid w:val="00F033AC"/>
    <w:rsid w:val="00F03C55"/>
    <w:rsid w:val="00F04331"/>
    <w:rsid w:val="00F047B0"/>
    <w:rsid w:val="00F05A64"/>
    <w:rsid w:val="00F06579"/>
    <w:rsid w:val="00F06870"/>
    <w:rsid w:val="00F072BC"/>
    <w:rsid w:val="00F0741F"/>
    <w:rsid w:val="00F076DE"/>
    <w:rsid w:val="00F07974"/>
    <w:rsid w:val="00F079F6"/>
    <w:rsid w:val="00F10D58"/>
    <w:rsid w:val="00F11E92"/>
    <w:rsid w:val="00F11F3D"/>
    <w:rsid w:val="00F12E14"/>
    <w:rsid w:val="00F13487"/>
    <w:rsid w:val="00F14147"/>
    <w:rsid w:val="00F14EA1"/>
    <w:rsid w:val="00F1563F"/>
    <w:rsid w:val="00F156B7"/>
    <w:rsid w:val="00F15C0B"/>
    <w:rsid w:val="00F173F5"/>
    <w:rsid w:val="00F177AA"/>
    <w:rsid w:val="00F178C1"/>
    <w:rsid w:val="00F20321"/>
    <w:rsid w:val="00F206C0"/>
    <w:rsid w:val="00F209D0"/>
    <w:rsid w:val="00F216F4"/>
    <w:rsid w:val="00F21C5D"/>
    <w:rsid w:val="00F22B92"/>
    <w:rsid w:val="00F232FF"/>
    <w:rsid w:val="00F235C5"/>
    <w:rsid w:val="00F23D88"/>
    <w:rsid w:val="00F24A9B"/>
    <w:rsid w:val="00F24EB5"/>
    <w:rsid w:val="00F25348"/>
    <w:rsid w:val="00F25F84"/>
    <w:rsid w:val="00F27717"/>
    <w:rsid w:val="00F27C6C"/>
    <w:rsid w:val="00F27CE6"/>
    <w:rsid w:val="00F3035F"/>
    <w:rsid w:val="00F30E92"/>
    <w:rsid w:val="00F3137B"/>
    <w:rsid w:val="00F315DD"/>
    <w:rsid w:val="00F32E54"/>
    <w:rsid w:val="00F32FD9"/>
    <w:rsid w:val="00F3304F"/>
    <w:rsid w:val="00F33E32"/>
    <w:rsid w:val="00F34140"/>
    <w:rsid w:val="00F34435"/>
    <w:rsid w:val="00F34B43"/>
    <w:rsid w:val="00F352F3"/>
    <w:rsid w:val="00F35B34"/>
    <w:rsid w:val="00F35BF5"/>
    <w:rsid w:val="00F36781"/>
    <w:rsid w:val="00F3715E"/>
    <w:rsid w:val="00F3764D"/>
    <w:rsid w:val="00F37DA7"/>
    <w:rsid w:val="00F37E7D"/>
    <w:rsid w:val="00F408D7"/>
    <w:rsid w:val="00F40C1E"/>
    <w:rsid w:val="00F41450"/>
    <w:rsid w:val="00F4177A"/>
    <w:rsid w:val="00F419C8"/>
    <w:rsid w:val="00F4309F"/>
    <w:rsid w:val="00F430F4"/>
    <w:rsid w:val="00F43879"/>
    <w:rsid w:val="00F438DD"/>
    <w:rsid w:val="00F43E37"/>
    <w:rsid w:val="00F44017"/>
    <w:rsid w:val="00F44290"/>
    <w:rsid w:val="00F4533A"/>
    <w:rsid w:val="00F459AD"/>
    <w:rsid w:val="00F45B02"/>
    <w:rsid w:val="00F464CC"/>
    <w:rsid w:val="00F46BB6"/>
    <w:rsid w:val="00F475E6"/>
    <w:rsid w:val="00F4790C"/>
    <w:rsid w:val="00F50A60"/>
    <w:rsid w:val="00F50A89"/>
    <w:rsid w:val="00F50DEE"/>
    <w:rsid w:val="00F50F70"/>
    <w:rsid w:val="00F51079"/>
    <w:rsid w:val="00F51F8C"/>
    <w:rsid w:val="00F54153"/>
    <w:rsid w:val="00F54B01"/>
    <w:rsid w:val="00F5657F"/>
    <w:rsid w:val="00F56CA1"/>
    <w:rsid w:val="00F57FD4"/>
    <w:rsid w:val="00F60E75"/>
    <w:rsid w:val="00F61B35"/>
    <w:rsid w:val="00F62191"/>
    <w:rsid w:val="00F62D1E"/>
    <w:rsid w:val="00F62E80"/>
    <w:rsid w:val="00F6312B"/>
    <w:rsid w:val="00F63DF4"/>
    <w:rsid w:val="00F63E76"/>
    <w:rsid w:val="00F63E8D"/>
    <w:rsid w:val="00F644C5"/>
    <w:rsid w:val="00F647FA"/>
    <w:rsid w:val="00F64FB3"/>
    <w:rsid w:val="00F657D4"/>
    <w:rsid w:val="00F6612C"/>
    <w:rsid w:val="00F666A0"/>
    <w:rsid w:val="00F66D03"/>
    <w:rsid w:val="00F67B5C"/>
    <w:rsid w:val="00F67F65"/>
    <w:rsid w:val="00F70327"/>
    <w:rsid w:val="00F7102E"/>
    <w:rsid w:val="00F7194A"/>
    <w:rsid w:val="00F71A8E"/>
    <w:rsid w:val="00F72412"/>
    <w:rsid w:val="00F7326C"/>
    <w:rsid w:val="00F73452"/>
    <w:rsid w:val="00F7484D"/>
    <w:rsid w:val="00F749D9"/>
    <w:rsid w:val="00F75209"/>
    <w:rsid w:val="00F752D3"/>
    <w:rsid w:val="00F75B5F"/>
    <w:rsid w:val="00F7659A"/>
    <w:rsid w:val="00F768B0"/>
    <w:rsid w:val="00F76CDD"/>
    <w:rsid w:val="00F76EC2"/>
    <w:rsid w:val="00F779F9"/>
    <w:rsid w:val="00F77DE2"/>
    <w:rsid w:val="00F8065D"/>
    <w:rsid w:val="00F807DA"/>
    <w:rsid w:val="00F80965"/>
    <w:rsid w:val="00F80E69"/>
    <w:rsid w:val="00F817C4"/>
    <w:rsid w:val="00F82DCB"/>
    <w:rsid w:val="00F82FEE"/>
    <w:rsid w:val="00F83C88"/>
    <w:rsid w:val="00F84B67"/>
    <w:rsid w:val="00F85050"/>
    <w:rsid w:val="00F85656"/>
    <w:rsid w:val="00F85778"/>
    <w:rsid w:val="00F85D71"/>
    <w:rsid w:val="00F86294"/>
    <w:rsid w:val="00F866FD"/>
    <w:rsid w:val="00F87024"/>
    <w:rsid w:val="00F902BF"/>
    <w:rsid w:val="00F90D54"/>
    <w:rsid w:val="00F90E98"/>
    <w:rsid w:val="00F91720"/>
    <w:rsid w:val="00F919A4"/>
    <w:rsid w:val="00F91DBC"/>
    <w:rsid w:val="00F9274F"/>
    <w:rsid w:val="00F9287B"/>
    <w:rsid w:val="00F93080"/>
    <w:rsid w:val="00F944C4"/>
    <w:rsid w:val="00F94792"/>
    <w:rsid w:val="00F94B91"/>
    <w:rsid w:val="00F95330"/>
    <w:rsid w:val="00F95371"/>
    <w:rsid w:val="00F95374"/>
    <w:rsid w:val="00F95D8D"/>
    <w:rsid w:val="00F95D9E"/>
    <w:rsid w:val="00F961E1"/>
    <w:rsid w:val="00F9684E"/>
    <w:rsid w:val="00F96F9B"/>
    <w:rsid w:val="00F97184"/>
    <w:rsid w:val="00F97297"/>
    <w:rsid w:val="00F97A2D"/>
    <w:rsid w:val="00FA0124"/>
    <w:rsid w:val="00FA0B75"/>
    <w:rsid w:val="00FA17D9"/>
    <w:rsid w:val="00FA2E57"/>
    <w:rsid w:val="00FA3A1E"/>
    <w:rsid w:val="00FA3D4A"/>
    <w:rsid w:val="00FA4499"/>
    <w:rsid w:val="00FA45A2"/>
    <w:rsid w:val="00FA4624"/>
    <w:rsid w:val="00FA46EA"/>
    <w:rsid w:val="00FA4D2C"/>
    <w:rsid w:val="00FA52CF"/>
    <w:rsid w:val="00FA62EC"/>
    <w:rsid w:val="00FA64E9"/>
    <w:rsid w:val="00FA796F"/>
    <w:rsid w:val="00FA797F"/>
    <w:rsid w:val="00FB076C"/>
    <w:rsid w:val="00FB11DC"/>
    <w:rsid w:val="00FB2CE1"/>
    <w:rsid w:val="00FB3009"/>
    <w:rsid w:val="00FB31C2"/>
    <w:rsid w:val="00FB3FC3"/>
    <w:rsid w:val="00FB4100"/>
    <w:rsid w:val="00FB4322"/>
    <w:rsid w:val="00FB4F51"/>
    <w:rsid w:val="00FB553F"/>
    <w:rsid w:val="00FB55D4"/>
    <w:rsid w:val="00FB5C05"/>
    <w:rsid w:val="00FB6122"/>
    <w:rsid w:val="00FB677E"/>
    <w:rsid w:val="00FB68CB"/>
    <w:rsid w:val="00FB72A7"/>
    <w:rsid w:val="00FC0389"/>
    <w:rsid w:val="00FC1439"/>
    <w:rsid w:val="00FC1627"/>
    <w:rsid w:val="00FC23C7"/>
    <w:rsid w:val="00FC2BFE"/>
    <w:rsid w:val="00FC330D"/>
    <w:rsid w:val="00FC3329"/>
    <w:rsid w:val="00FC34EC"/>
    <w:rsid w:val="00FC45D9"/>
    <w:rsid w:val="00FC4EA8"/>
    <w:rsid w:val="00FC5577"/>
    <w:rsid w:val="00FC5954"/>
    <w:rsid w:val="00FC66A4"/>
    <w:rsid w:val="00FC6FCF"/>
    <w:rsid w:val="00FD0C85"/>
    <w:rsid w:val="00FD0C97"/>
    <w:rsid w:val="00FD0F0F"/>
    <w:rsid w:val="00FD130E"/>
    <w:rsid w:val="00FD16EB"/>
    <w:rsid w:val="00FD1ED1"/>
    <w:rsid w:val="00FD2115"/>
    <w:rsid w:val="00FD2426"/>
    <w:rsid w:val="00FD2C7E"/>
    <w:rsid w:val="00FD2DFD"/>
    <w:rsid w:val="00FD2E14"/>
    <w:rsid w:val="00FD3731"/>
    <w:rsid w:val="00FD3755"/>
    <w:rsid w:val="00FD47FB"/>
    <w:rsid w:val="00FD5CCD"/>
    <w:rsid w:val="00FD6140"/>
    <w:rsid w:val="00FD6707"/>
    <w:rsid w:val="00FD6925"/>
    <w:rsid w:val="00FD6D33"/>
    <w:rsid w:val="00FD7213"/>
    <w:rsid w:val="00FD7274"/>
    <w:rsid w:val="00FD72C0"/>
    <w:rsid w:val="00FE00B0"/>
    <w:rsid w:val="00FE0F5A"/>
    <w:rsid w:val="00FE1AC4"/>
    <w:rsid w:val="00FE2151"/>
    <w:rsid w:val="00FE29E9"/>
    <w:rsid w:val="00FE2CAE"/>
    <w:rsid w:val="00FE339B"/>
    <w:rsid w:val="00FE4A4C"/>
    <w:rsid w:val="00FE4ADE"/>
    <w:rsid w:val="00FE4B21"/>
    <w:rsid w:val="00FE5BE9"/>
    <w:rsid w:val="00FE5C90"/>
    <w:rsid w:val="00FE6A1E"/>
    <w:rsid w:val="00FE706C"/>
    <w:rsid w:val="00FE722E"/>
    <w:rsid w:val="00FE7585"/>
    <w:rsid w:val="00FE780E"/>
    <w:rsid w:val="00FF01C1"/>
    <w:rsid w:val="00FF0289"/>
    <w:rsid w:val="00FF063B"/>
    <w:rsid w:val="00FF0C06"/>
    <w:rsid w:val="00FF0C5B"/>
    <w:rsid w:val="00FF0EE6"/>
    <w:rsid w:val="00FF1187"/>
    <w:rsid w:val="00FF1FBB"/>
    <w:rsid w:val="00FF259F"/>
    <w:rsid w:val="00FF2709"/>
    <w:rsid w:val="00FF3F76"/>
    <w:rsid w:val="00FF46EE"/>
    <w:rsid w:val="00FF4893"/>
    <w:rsid w:val="00FF51A5"/>
    <w:rsid w:val="00FF5542"/>
    <w:rsid w:val="00FF5A64"/>
    <w:rsid w:val="00FF64A5"/>
    <w:rsid w:val="00FF6B53"/>
    <w:rsid w:val="00FF6B9B"/>
    <w:rsid w:val="00FF7203"/>
    <w:rsid w:val="01715CDD"/>
    <w:rsid w:val="01F1DFE5"/>
    <w:rsid w:val="02AFDEF7"/>
    <w:rsid w:val="0320BE6F"/>
    <w:rsid w:val="03BC3F6C"/>
    <w:rsid w:val="03D35EA6"/>
    <w:rsid w:val="043AD062"/>
    <w:rsid w:val="0598FC05"/>
    <w:rsid w:val="05D6C218"/>
    <w:rsid w:val="05DA5446"/>
    <w:rsid w:val="066D59E3"/>
    <w:rsid w:val="06F97027"/>
    <w:rsid w:val="07069E3A"/>
    <w:rsid w:val="07803D11"/>
    <w:rsid w:val="083B320E"/>
    <w:rsid w:val="08A662FA"/>
    <w:rsid w:val="08B0444E"/>
    <w:rsid w:val="09002FD2"/>
    <w:rsid w:val="091F1556"/>
    <w:rsid w:val="096A0D17"/>
    <w:rsid w:val="09C8BE6F"/>
    <w:rsid w:val="0A006C16"/>
    <w:rsid w:val="0A6EFB7E"/>
    <w:rsid w:val="0A7117D7"/>
    <w:rsid w:val="0A904570"/>
    <w:rsid w:val="0B30539C"/>
    <w:rsid w:val="0B6D8790"/>
    <w:rsid w:val="0C20D171"/>
    <w:rsid w:val="0C8EAD42"/>
    <w:rsid w:val="0D2BAD4F"/>
    <w:rsid w:val="0DAD25D4"/>
    <w:rsid w:val="0E3001AB"/>
    <w:rsid w:val="0E7AB833"/>
    <w:rsid w:val="0F091A53"/>
    <w:rsid w:val="0F2FB1E1"/>
    <w:rsid w:val="0F9308AA"/>
    <w:rsid w:val="1083E767"/>
    <w:rsid w:val="1152B4F7"/>
    <w:rsid w:val="11D759D1"/>
    <w:rsid w:val="121A5F92"/>
    <w:rsid w:val="1226BAC0"/>
    <w:rsid w:val="12A58D2F"/>
    <w:rsid w:val="12BD6A40"/>
    <w:rsid w:val="12CB1B27"/>
    <w:rsid w:val="13029767"/>
    <w:rsid w:val="13600013"/>
    <w:rsid w:val="1387C711"/>
    <w:rsid w:val="13E5F8FF"/>
    <w:rsid w:val="14070392"/>
    <w:rsid w:val="143411B4"/>
    <w:rsid w:val="1461F91E"/>
    <w:rsid w:val="148DE6A1"/>
    <w:rsid w:val="148F7E7E"/>
    <w:rsid w:val="14D6C2E2"/>
    <w:rsid w:val="1572D262"/>
    <w:rsid w:val="16525D12"/>
    <w:rsid w:val="16BC74C1"/>
    <w:rsid w:val="16C7556B"/>
    <w:rsid w:val="176D25E9"/>
    <w:rsid w:val="18543C92"/>
    <w:rsid w:val="18AAF0D0"/>
    <w:rsid w:val="18E78D44"/>
    <w:rsid w:val="1938EFBF"/>
    <w:rsid w:val="19A3A5DB"/>
    <w:rsid w:val="1AC7A605"/>
    <w:rsid w:val="1B6170DD"/>
    <w:rsid w:val="1C0E5D58"/>
    <w:rsid w:val="1C444F7B"/>
    <w:rsid w:val="1C9F9572"/>
    <w:rsid w:val="1D589DF2"/>
    <w:rsid w:val="1D78DC91"/>
    <w:rsid w:val="1DBD4DFB"/>
    <w:rsid w:val="1DDDDB28"/>
    <w:rsid w:val="1E1A67DC"/>
    <w:rsid w:val="1E629FD7"/>
    <w:rsid w:val="1E7AC856"/>
    <w:rsid w:val="1E7BCF4F"/>
    <w:rsid w:val="1E8F45CB"/>
    <w:rsid w:val="1EBBCA88"/>
    <w:rsid w:val="1F614F81"/>
    <w:rsid w:val="1F74EE46"/>
    <w:rsid w:val="1FFA6931"/>
    <w:rsid w:val="20FAE6DA"/>
    <w:rsid w:val="212EFE59"/>
    <w:rsid w:val="215F4630"/>
    <w:rsid w:val="21774A03"/>
    <w:rsid w:val="21C2F281"/>
    <w:rsid w:val="2219527E"/>
    <w:rsid w:val="22221ECC"/>
    <w:rsid w:val="22389ACC"/>
    <w:rsid w:val="22717598"/>
    <w:rsid w:val="22DB702A"/>
    <w:rsid w:val="232F6F74"/>
    <w:rsid w:val="241B2E32"/>
    <w:rsid w:val="24637A9E"/>
    <w:rsid w:val="246A6718"/>
    <w:rsid w:val="24AE0606"/>
    <w:rsid w:val="25652B92"/>
    <w:rsid w:val="269AA5FC"/>
    <w:rsid w:val="26DE7697"/>
    <w:rsid w:val="2852D3BD"/>
    <w:rsid w:val="286F9D00"/>
    <w:rsid w:val="28A36656"/>
    <w:rsid w:val="28EC270A"/>
    <w:rsid w:val="2A124FA5"/>
    <w:rsid w:val="2A8C4040"/>
    <w:rsid w:val="2B096AA1"/>
    <w:rsid w:val="2B578E30"/>
    <w:rsid w:val="2C77FFD2"/>
    <w:rsid w:val="2CBC832D"/>
    <w:rsid w:val="2CD846FE"/>
    <w:rsid w:val="2CEBB68F"/>
    <w:rsid w:val="2DFF47CB"/>
    <w:rsid w:val="2E754EAA"/>
    <w:rsid w:val="2EAE38DD"/>
    <w:rsid w:val="2F067E19"/>
    <w:rsid w:val="2F90AEE8"/>
    <w:rsid w:val="2FA4C629"/>
    <w:rsid w:val="2FC4FD88"/>
    <w:rsid w:val="30003B79"/>
    <w:rsid w:val="30194A42"/>
    <w:rsid w:val="301E4E58"/>
    <w:rsid w:val="307D67FF"/>
    <w:rsid w:val="311E9C21"/>
    <w:rsid w:val="32B3CA9E"/>
    <w:rsid w:val="33573E53"/>
    <w:rsid w:val="337BF6CD"/>
    <w:rsid w:val="33BE342C"/>
    <w:rsid w:val="33D41D0A"/>
    <w:rsid w:val="3438ECA5"/>
    <w:rsid w:val="343A6C63"/>
    <w:rsid w:val="34766988"/>
    <w:rsid w:val="349F2780"/>
    <w:rsid w:val="34EBBFDB"/>
    <w:rsid w:val="35ABA1D1"/>
    <w:rsid w:val="35DF320E"/>
    <w:rsid w:val="360E6945"/>
    <w:rsid w:val="36C46B63"/>
    <w:rsid w:val="36E230FA"/>
    <w:rsid w:val="36E8A8F3"/>
    <w:rsid w:val="37BCC472"/>
    <w:rsid w:val="381008E5"/>
    <w:rsid w:val="38AA6871"/>
    <w:rsid w:val="38EDC8C8"/>
    <w:rsid w:val="394514A5"/>
    <w:rsid w:val="3A5909D7"/>
    <w:rsid w:val="3B343B1A"/>
    <w:rsid w:val="3B5BC316"/>
    <w:rsid w:val="3B7C9737"/>
    <w:rsid w:val="3C0FA785"/>
    <w:rsid w:val="3C694DC1"/>
    <w:rsid w:val="3CB2BB10"/>
    <w:rsid w:val="3CD5F621"/>
    <w:rsid w:val="3D432C76"/>
    <w:rsid w:val="3DB6E087"/>
    <w:rsid w:val="3DF5F23E"/>
    <w:rsid w:val="3E4E468D"/>
    <w:rsid w:val="3E57C094"/>
    <w:rsid w:val="3EE9715C"/>
    <w:rsid w:val="3F0EAC5C"/>
    <w:rsid w:val="3F187754"/>
    <w:rsid w:val="3F8D0093"/>
    <w:rsid w:val="3F9D72EF"/>
    <w:rsid w:val="3FAB23BE"/>
    <w:rsid w:val="3FF669E7"/>
    <w:rsid w:val="400B9B63"/>
    <w:rsid w:val="4064CE91"/>
    <w:rsid w:val="4070F5F4"/>
    <w:rsid w:val="4189DAB7"/>
    <w:rsid w:val="419A7B04"/>
    <w:rsid w:val="41A1D38E"/>
    <w:rsid w:val="41EE6BAD"/>
    <w:rsid w:val="420ED700"/>
    <w:rsid w:val="423E6578"/>
    <w:rsid w:val="42563CF1"/>
    <w:rsid w:val="4419C924"/>
    <w:rsid w:val="44231A54"/>
    <w:rsid w:val="45005124"/>
    <w:rsid w:val="45892B49"/>
    <w:rsid w:val="45F05AD8"/>
    <w:rsid w:val="4644C56C"/>
    <w:rsid w:val="4691024B"/>
    <w:rsid w:val="46D3AC95"/>
    <w:rsid w:val="47023F6E"/>
    <w:rsid w:val="47362E15"/>
    <w:rsid w:val="474039DE"/>
    <w:rsid w:val="476F4EEA"/>
    <w:rsid w:val="4854DA7B"/>
    <w:rsid w:val="48665CAA"/>
    <w:rsid w:val="488E5C25"/>
    <w:rsid w:val="48E52154"/>
    <w:rsid w:val="49273D9A"/>
    <w:rsid w:val="493F583C"/>
    <w:rsid w:val="49441855"/>
    <w:rsid w:val="494AF7DE"/>
    <w:rsid w:val="49F63A68"/>
    <w:rsid w:val="4A6B8E65"/>
    <w:rsid w:val="4B4D54A4"/>
    <w:rsid w:val="4B515A28"/>
    <w:rsid w:val="4B6D161C"/>
    <w:rsid w:val="4BBAC142"/>
    <w:rsid w:val="4BEE454B"/>
    <w:rsid w:val="4C1D8556"/>
    <w:rsid w:val="4C40B17F"/>
    <w:rsid w:val="4C6454FC"/>
    <w:rsid w:val="4D19991E"/>
    <w:rsid w:val="4E6DB6D7"/>
    <w:rsid w:val="4E74D8EF"/>
    <w:rsid w:val="4E79EBFC"/>
    <w:rsid w:val="4E7C4CEE"/>
    <w:rsid w:val="4E82250E"/>
    <w:rsid w:val="4EA14908"/>
    <w:rsid w:val="4F43985A"/>
    <w:rsid w:val="4F57E62A"/>
    <w:rsid w:val="4FB459C6"/>
    <w:rsid w:val="4FFEA772"/>
    <w:rsid w:val="5015E14F"/>
    <w:rsid w:val="5081E60C"/>
    <w:rsid w:val="50EE960F"/>
    <w:rsid w:val="510C6602"/>
    <w:rsid w:val="511E9058"/>
    <w:rsid w:val="5123A9C4"/>
    <w:rsid w:val="515E733F"/>
    <w:rsid w:val="519A5A4E"/>
    <w:rsid w:val="51A4056C"/>
    <w:rsid w:val="523240C4"/>
    <w:rsid w:val="5247A5E7"/>
    <w:rsid w:val="52FAE4B5"/>
    <w:rsid w:val="5370EB8D"/>
    <w:rsid w:val="53B4870B"/>
    <w:rsid w:val="53CD686F"/>
    <w:rsid w:val="5450BC9A"/>
    <w:rsid w:val="5465924A"/>
    <w:rsid w:val="55535612"/>
    <w:rsid w:val="555A8425"/>
    <w:rsid w:val="55CB0A43"/>
    <w:rsid w:val="5624F92F"/>
    <w:rsid w:val="572C83DA"/>
    <w:rsid w:val="5764AF1C"/>
    <w:rsid w:val="586FC7FA"/>
    <w:rsid w:val="58A2F9A8"/>
    <w:rsid w:val="58E5D17F"/>
    <w:rsid w:val="58FC409D"/>
    <w:rsid w:val="58FCDE79"/>
    <w:rsid w:val="59363419"/>
    <w:rsid w:val="59369356"/>
    <w:rsid w:val="5994EB51"/>
    <w:rsid w:val="59A46F4A"/>
    <w:rsid w:val="59E42DB3"/>
    <w:rsid w:val="59EDE4DF"/>
    <w:rsid w:val="5B2A5A07"/>
    <w:rsid w:val="5B50C90D"/>
    <w:rsid w:val="5BD615C2"/>
    <w:rsid w:val="5C07C51A"/>
    <w:rsid w:val="5C6561C5"/>
    <w:rsid w:val="5CB2383F"/>
    <w:rsid w:val="5D537842"/>
    <w:rsid w:val="5D7ED3A4"/>
    <w:rsid w:val="5DFD9D5D"/>
    <w:rsid w:val="5ED83F6B"/>
    <w:rsid w:val="5EEB9A81"/>
    <w:rsid w:val="5EFAE8F8"/>
    <w:rsid w:val="5F8582C3"/>
    <w:rsid w:val="5FA39D55"/>
    <w:rsid w:val="5FC9DCFE"/>
    <w:rsid w:val="6048CB83"/>
    <w:rsid w:val="60772FF2"/>
    <w:rsid w:val="6133E189"/>
    <w:rsid w:val="61F0EF66"/>
    <w:rsid w:val="63501AC9"/>
    <w:rsid w:val="63D77D4E"/>
    <w:rsid w:val="63EA74F1"/>
    <w:rsid w:val="643A0DCF"/>
    <w:rsid w:val="64C66435"/>
    <w:rsid w:val="64E046F4"/>
    <w:rsid w:val="65600C23"/>
    <w:rsid w:val="65FA49B2"/>
    <w:rsid w:val="66089C6C"/>
    <w:rsid w:val="66135BD9"/>
    <w:rsid w:val="6635A1BD"/>
    <w:rsid w:val="666AEFA3"/>
    <w:rsid w:val="66D97E32"/>
    <w:rsid w:val="66E65CE4"/>
    <w:rsid w:val="672ADBC4"/>
    <w:rsid w:val="675E0698"/>
    <w:rsid w:val="67F509ED"/>
    <w:rsid w:val="68065195"/>
    <w:rsid w:val="68CB3136"/>
    <w:rsid w:val="68EAE752"/>
    <w:rsid w:val="69100377"/>
    <w:rsid w:val="695F3899"/>
    <w:rsid w:val="69A01884"/>
    <w:rsid w:val="69E9C80F"/>
    <w:rsid w:val="6A2B9B0F"/>
    <w:rsid w:val="6B2CC104"/>
    <w:rsid w:val="6B320B41"/>
    <w:rsid w:val="6B760D50"/>
    <w:rsid w:val="6B93091F"/>
    <w:rsid w:val="6C686334"/>
    <w:rsid w:val="6C7CA95E"/>
    <w:rsid w:val="6CD92E01"/>
    <w:rsid w:val="6D16D886"/>
    <w:rsid w:val="6D2F71FE"/>
    <w:rsid w:val="6D7B8FE2"/>
    <w:rsid w:val="6D8D17FF"/>
    <w:rsid w:val="6DC4CE13"/>
    <w:rsid w:val="6E90C4B4"/>
    <w:rsid w:val="6EBD5818"/>
    <w:rsid w:val="6EEED30F"/>
    <w:rsid w:val="6F4B6887"/>
    <w:rsid w:val="700E9DF9"/>
    <w:rsid w:val="702C8DD7"/>
    <w:rsid w:val="7054DCA5"/>
    <w:rsid w:val="70741406"/>
    <w:rsid w:val="70C9A920"/>
    <w:rsid w:val="715DF819"/>
    <w:rsid w:val="71FD773E"/>
    <w:rsid w:val="72758C9E"/>
    <w:rsid w:val="728C7842"/>
    <w:rsid w:val="72901442"/>
    <w:rsid w:val="739EE7B4"/>
    <w:rsid w:val="73EBBF24"/>
    <w:rsid w:val="7456DA7A"/>
    <w:rsid w:val="747E1189"/>
    <w:rsid w:val="74EC59FB"/>
    <w:rsid w:val="75095FE9"/>
    <w:rsid w:val="756BD02E"/>
    <w:rsid w:val="75712314"/>
    <w:rsid w:val="76165345"/>
    <w:rsid w:val="768674B0"/>
    <w:rsid w:val="77216BE0"/>
    <w:rsid w:val="77BFDDD0"/>
    <w:rsid w:val="77CBEF63"/>
    <w:rsid w:val="77DE3132"/>
    <w:rsid w:val="789B3F73"/>
    <w:rsid w:val="790E531A"/>
    <w:rsid w:val="7958E973"/>
    <w:rsid w:val="79B7BAB5"/>
    <w:rsid w:val="79C865D2"/>
    <w:rsid w:val="79C9EACD"/>
    <w:rsid w:val="79D3960B"/>
    <w:rsid w:val="7A0E6363"/>
    <w:rsid w:val="7AAC2E3F"/>
    <w:rsid w:val="7AE48088"/>
    <w:rsid w:val="7B19069A"/>
    <w:rsid w:val="7B621092"/>
    <w:rsid w:val="7BEAA869"/>
    <w:rsid w:val="7C38EF6C"/>
    <w:rsid w:val="7C3AA23B"/>
    <w:rsid w:val="7D4F6B55"/>
    <w:rsid w:val="7DB894B7"/>
    <w:rsid w:val="7E11CCCD"/>
    <w:rsid w:val="7E39E42B"/>
    <w:rsid w:val="7E8FF02E"/>
    <w:rsid w:val="7F338B33"/>
    <w:rsid w:val="7F83489E"/>
    <w:rsid w:val="7F9D53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7D18B"/>
  <w15:docId w15:val="{9600D71F-247F-4073-B610-8CBB34F60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7E8"/>
    <w:pPr>
      <w:spacing w:after="149" w:line="319" w:lineRule="auto"/>
      <w:ind w:left="11" w:hanging="11"/>
    </w:pPr>
    <w:rPr>
      <w:rFonts w:ascii="Arial" w:eastAsia="Arial" w:hAnsi="Arial" w:cs="Arial"/>
      <w:color w:val="000000"/>
      <w:sz w:val="20"/>
    </w:rPr>
  </w:style>
  <w:style w:type="paragraph" w:styleId="Heading1">
    <w:name w:val="heading 1"/>
    <w:next w:val="Normal"/>
    <w:link w:val="Heading1Char"/>
    <w:uiPriority w:val="9"/>
    <w:qFormat/>
    <w:rsid w:val="000B6C9B"/>
    <w:pPr>
      <w:keepNext/>
      <w:keepLines/>
      <w:spacing w:after="240" w:line="259" w:lineRule="auto"/>
      <w:ind w:left="11" w:hanging="11"/>
      <w:outlineLvl w:val="0"/>
    </w:pPr>
    <w:rPr>
      <w:rFonts w:ascii="Arial" w:eastAsia="Montserrat" w:hAnsi="Arial" w:cs="Montserrat"/>
      <w:color w:val="FFFFFF" w:themeColor="background1"/>
      <w:sz w:val="54"/>
    </w:rPr>
  </w:style>
  <w:style w:type="paragraph" w:styleId="Heading2">
    <w:name w:val="heading 2"/>
    <w:basedOn w:val="Heading3"/>
    <w:next w:val="Normal"/>
    <w:link w:val="Heading2Char"/>
    <w:uiPriority w:val="9"/>
    <w:unhideWhenUsed/>
    <w:qFormat/>
    <w:rsid w:val="00A44761"/>
    <w:pPr>
      <w:outlineLvl w:val="1"/>
    </w:pPr>
    <w:rPr>
      <w:sz w:val="32"/>
    </w:rPr>
  </w:style>
  <w:style w:type="paragraph" w:styleId="Heading3">
    <w:name w:val="heading 3"/>
    <w:basedOn w:val="Heading5"/>
    <w:next w:val="Normal"/>
    <w:link w:val="Heading3Char"/>
    <w:uiPriority w:val="9"/>
    <w:unhideWhenUsed/>
    <w:qFormat/>
    <w:rsid w:val="00A44761"/>
    <w:pPr>
      <w:spacing w:before="240"/>
      <w:outlineLvl w:val="2"/>
    </w:pPr>
  </w:style>
  <w:style w:type="paragraph" w:styleId="Heading4">
    <w:name w:val="heading 4"/>
    <w:next w:val="Normal"/>
    <w:link w:val="Heading4Char"/>
    <w:uiPriority w:val="9"/>
    <w:unhideWhenUsed/>
    <w:qFormat/>
    <w:rsid w:val="00D97D1F"/>
    <w:pPr>
      <w:keepNext/>
      <w:keepLines/>
      <w:spacing w:before="120" w:after="120" w:line="259" w:lineRule="auto"/>
      <w:ind w:left="11" w:hanging="11"/>
      <w:outlineLvl w:val="3"/>
    </w:pPr>
    <w:rPr>
      <w:rFonts w:ascii="Arial" w:eastAsia="Calibri" w:hAnsi="Arial" w:cs="Calibri"/>
      <w:color w:val="025328"/>
    </w:rPr>
  </w:style>
  <w:style w:type="paragraph" w:styleId="Heading5">
    <w:name w:val="heading 5"/>
    <w:basedOn w:val="Normal"/>
    <w:next w:val="Normal"/>
    <w:link w:val="Heading5Char"/>
    <w:uiPriority w:val="9"/>
    <w:unhideWhenUsed/>
    <w:qFormat/>
    <w:rsid w:val="00D97D1F"/>
    <w:pPr>
      <w:keepNext/>
      <w:keepLines/>
      <w:spacing w:before="120" w:after="60"/>
      <w:outlineLvl w:val="4"/>
    </w:pPr>
    <w:rPr>
      <w:rFonts w:eastAsiaTheme="majorEastAsia" w:cstheme="majorBidi"/>
      <w:b/>
      <w:color w:val="025328"/>
      <w:sz w:val="24"/>
    </w:rPr>
  </w:style>
  <w:style w:type="paragraph" w:styleId="Heading6">
    <w:name w:val="heading 6"/>
    <w:basedOn w:val="Normal"/>
    <w:next w:val="Normal"/>
    <w:link w:val="Heading6Char"/>
    <w:uiPriority w:val="9"/>
    <w:semiHidden/>
    <w:unhideWhenUsed/>
    <w:qFormat/>
    <w:rsid w:val="00BB2F56"/>
    <w:pPr>
      <w:keepNext/>
      <w:keepLines/>
      <w:spacing w:before="40" w:after="0" w:line="259" w:lineRule="auto"/>
      <w:ind w:left="0" w:firstLine="0"/>
      <w:outlineLvl w:val="5"/>
    </w:pPr>
    <w:rPr>
      <w:rFonts w:asciiTheme="minorHAnsi" w:eastAsiaTheme="majorEastAsia" w:hAnsiTheme="minorHAnsi" w:cstheme="majorBidi"/>
      <w:i/>
      <w:iCs/>
      <w:color w:val="595959" w:themeColor="text1" w:themeTint="A6"/>
      <w:sz w:val="22"/>
      <w:szCs w:val="22"/>
      <w:lang w:eastAsia="en-US"/>
    </w:rPr>
  </w:style>
  <w:style w:type="paragraph" w:styleId="Heading7">
    <w:name w:val="heading 7"/>
    <w:basedOn w:val="Normal"/>
    <w:next w:val="Normal"/>
    <w:link w:val="Heading7Char"/>
    <w:uiPriority w:val="9"/>
    <w:semiHidden/>
    <w:unhideWhenUsed/>
    <w:qFormat/>
    <w:rsid w:val="00BB2F56"/>
    <w:pPr>
      <w:keepNext/>
      <w:keepLines/>
      <w:spacing w:before="40" w:after="0" w:line="259" w:lineRule="auto"/>
      <w:ind w:left="0" w:firstLine="0"/>
      <w:outlineLvl w:val="6"/>
    </w:pPr>
    <w:rPr>
      <w:rFonts w:asciiTheme="minorHAnsi" w:eastAsiaTheme="majorEastAsia" w:hAnsiTheme="minorHAnsi" w:cstheme="majorBidi"/>
      <w:color w:val="595959" w:themeColor="text1" w:themeTint="A6"/>
      <w:sz w:val="22"/>
      <w:szCs w:val="22"/>
      <w:lang w:eastAsia="en-US"/>
    </w:rPr>
  </w:style>
  <w:style w:type="paragraph" w:styleId="Heading8">
    <w:name w:val="heading 8"/>
    <w:basedOn w:val="Normal"/>
    <w:next w:val="Normal"/>
    <w:link w:val="Heading8Char"/>
    <w:uiPriority w:val="9"/>
    <w:semiHidden/>
    <w:unhideWhenUsed/>
    <w:qFormat/>
    <w:rsid w:val="00BB2F56"/>
    <w:pPr>
      <w:keepNext/>
      <w:keepLines/>
      <w:spacing w:after="0" w:line="259" w:lineRule="auto"/>
      <w:ind w:left="0" w:firstLine="0"/>
      <w:outlineLvl w:val="7"/>
    </w:pPr>
    <w:rPr>
      <w:rFonts w:asciiTheme="minorHAnsi" w:eastAsiaTheme="majorEastAsia" w:hAnsiTheme="minorHAnsi" w:cstheme="majorBidi"/>
      <w:i/>
      <w:iCs/>
      <w:color w:val="272727" w:themeColor="text1" w:themeTint="D8"/>
      <w:sz w:val="22"/>
      <w:szCs w:val="22"/>
      <w:lang w:eastAsia="en-US"/>
    </w:rPr>
  </w:style>
  <w:style w:type="paragraph" w:styleId="Heading9">
    <w:name w:val="heading 9"/>
    <w:basedOn w:val="Normal"/>
    <w:next w:val="Normal"/>
    <w:link w:val="Heading9Char"/>
    <w:uiPriority w:val="9"/>
    <w:semiHidden/>
    <w:unhideWhenUsed/>
    <w:qFormat/>
    <w:rsid w:val="00BB2F56"/>
    <w:pPr>
      <w:keepNext/>
      <w:keepLines/>
      <w:spacing w:after="0" w:line="259" w:lineRule="auto"/>
      <w:ind w:left="0" w:firstLine="0"/>
      <w:outlineLvl w:val="8"/>
    </w:pPr>
    <w:rPr>
      <w:rFonts w:asciiTheme="minorHAnsi" w:eastAsiaTheme="majorEastAsia" w:hAnsiTheme="minorHAnsi" w:cstheme="majorBidi"/>
      <w:color w:val="272727" w:themeColor="text1" w:themeTint="D8"/>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D97D1F"/>
    <w:rPr>
      <w:rFonts w:ascii="Arial" w:eastAsia="Calibri" w:hAnsi="Arial" w:cs="Calibri"/>
      <w:color w:val="025328"/>
    </w:rPr>
  </w:style>
  <w:style w:type="character" w:customStyle="1" w:styleId="Heading3Char">
    <w:name w:val="Heading 3 Char"/>
    <w:link w:val="Heading3"/>
    <w:uiPriority w:val="9"/>
    <w:rsid w:val="00A44761"/>
    <w:rPr>
      <w:rFonts w:ascii="Arial" w:eastAsiaTheme="majorEastAsia" w:hAnsi="Arial" w:cstheme="majorBidi"/>
      <w:b/>
      <w:color w:val="025328"/>
    </w:rPr>
  </w:style>
  <w:style w:type="character" w:customStyle="1" w:styleId="Heading2Char">
    <w:name w:val="Heading 2 Char"/>
    <w:link w:val="Heading2"/>
    <w:uiPriority w:val="9"/>
    <w:rsid w:val="00A44761"/>
    <w:rPr>
      <w:rFonts w:ascii="Arial" w:eastAsiaTheme="majorEastAsia" w:hAnsi="Arial" w:cstheme="majorBidi"/>
      <w:b/>
      <w:color w:val="025328"/>
      <w:sz w:val="32"/>
    </w:rPr>
  </w:style>
  <w:style w:type="character" w:customStyle="1" w:styleId="Heading1Char">
    <w:name w:val="Heading 1 Char"/>
    <w:link w:val="Heading1"/>
    <w:uiPriority w:val="9"/>
    <w:rsid w:val="000B6C9B"/>
    <w:rPr>
      <w:rFonts w:ascii="Arial" w:eastAsia="Montserrat" w:hAnsi="Arial" w:cs="Montserrat"/>
      <w:color w:val="FFFFFF" w:themeColor="background1"/>
      <w:sz w:val="54"/>
    </w:rPr>
  </w:style>
  <w:style w:type="paragraph" w:customStyle="1" w:styleId="footnotedescription">
    <w:name w:val="footnote description"/>
    <w:next w:val="Normal"/>
    <w:link w:val="footnotedescriptionChar"/>
    <w:hidden/>
    <w:pPr>
      <w:spacing w:after="234" w:line="259" w:lineRule="auto"/>
    </w:pPr>
    <w:rPr>
      <w:rFonts w:ascii="Arial" w:eastAsia="Arial" w:hAnsi="Arial" w:cs="Arial"/>
      <w:color w:val="8E8E8E"/>
      <w:sz w:val="22"/>
      <w:u w:val="single" w:color="8E8E8E"/>
    </w:rPr>
  </w:style>
  <w:style w:type="character" w:customStyle="1" w:styleId="footnotedescriptionChar">
    <w:name w:val="footnote description Char"/>
    <w:link w:val="footnotedescription"/>
    <w:rPr>
      <w:rFonts w:ascii="Arial" w:eastAsia="Arial" w:hAnsi="Arial" w:cs="Arial"/>
      <w:color w:val="8E8E8E"/>
      <w:sz w:val="22"/>
      <w:u w:val="single" w:color="8E8E8E"/>
    </w:rPr>
  </w:style>
  <w:style w:type="character" w:customStyle="1" w:styleId="footnotemark">
    <w:name w:val="footnote mark"/>
    <w:hidden/>
    <w:rPr>
      <w:rFonts w:ascii="Arial" w:eastAsia="Arial" w:hAnsi="Arial" w:cs="Arial"/>
      <w:color w:val="4D4D4B"/>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538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388B"/>
    <w:rPr>
      <w:rFonts w:ascii="Arial" w:eastAsia="Arial" w:hAnsi="Arial" w:cs="Arial"/>
      <w:color w:val="000000"/>
      <w:sz w:val="20"/>
    </w:rPr>
  </w:style>
  <w:style w:type="character" w:customStyle="1" w:styleId="Heading5Char">
    <w:name w:val="Heading 5 Char"/>
    <w:basedOn w:val="DefaultParagraphFont"/>
    <w:link w:val="Heading5"/>
    <w:uiPriority w:val="9"/>
    <w:rsid w:val="00D97D1F"/>
    <w:rPr>
      <w:rFonts w:ascii="Arial" w:eastAsiaTheme="majorEastAsia" w:hAnsi="Arial" w:cstheme="majorBidi"/>
      <w:b/>
      <w:color w:val="025328"/>
    </w:rPr>
  </w:style>
  <w:style w:type="paragraph" w:styleId="ListParagraph">
    <w:name w:val="List Paragraph"/>
    <w:basedOn w:val="Normal"/>
    <w:uiPriority w:val="34"/>
    <w:qFormat/>
    <w:rsid w:val="00077C1E"/>
    <w:pPr>
      <w:ind w:left="720"/>
      <w:contextualSpacing/>
    </w:pPr>
  </w:style>
  <w:style w:type="character" w:styleId="Hyperlink">
    <w:name w:val="Hyperlink"/>
    <w:aliases w:val="Contents - hyperlink"/>
    <w:basedOn w:val="DefaultParagraphFont"/>
    <w:uiPriority w:val="99"/>
    <w:unhideWhenUsed/>
    <w:rsid w:val="009D0A55"/>
    <w:rPr>
      <w:color w:val="297C3D"/>
      <w:u w:val="single"/>
    </w:rPr>
  </w:style>
  <w:style w:type="paragraph" w:styleId="Footer">
    <w:name w:val="footer"/>
    <w:basedOn w:val="Normal"/>
    <w:link w:val="FooterChar"/>
    <w:uiPriority w:val="99"/>
    <w:unhideWhenUsed/>
    <w:rsid w:val="00D97D1F"/>
    <w:pPr>
      <w:tabs>
        <w:tab w:val="center" w:pos="4513"/>
        <w:tab w:val="right" w:pos="9026"/>
      </w:tabs>
      <w:spacing w:before="120" w:after="240" w:line="288" w:lineRule="auto"/>
      <w:ind w:left="0" w:firstLine="0"/>
    </w:pPr>
    <w:rPr>
      <w:rFonts w:eastAsiaTheme="minorEastAsia" w:cstheme="minorBidi"/>
      <w:color w:val="000000" w:themeColor="text1"/>
      <w:kern w:val="0"/>
      <w:sz w:val="18"/>
      <w:lang w:eastAsia="ja-JP"/>
      <w14:ligatures w14:val="none"/>
    </w:rPr>
  </w:style>
  <w:style w:type="character" w:customStyle="1" w:styleId="FooterChar">
    <w:name w:val="Footer Char"/>
    <w:basedOn w:val="DefaultParagraphFont"/>
    <w:link w:val="Footer"/>
    <w:uiPriority w:val="99"/>
    <w:rsid w:val="00D97D1F"/>
    <w:rPr>
      <w:rFonts w:ascii="Arial" w:hAnsi="Arial"/>
      <w:color w:val="000000" w:themeColor="text1"/>
      <w:kern w:val="0"/>
      <w:sz w:val="18"/>
      <w:lang w:eastAsia="ja-JP"/>
      <w14:ligatures w14:val="none"/>
    </w:rPr>
  </w:style>
  <w:style w:type="paragraph" w:customStyle="1" w:styleId="Bullet-2bulletslist">
    <w:name w:val="Bullet - 2. bullets list"/>
    <w:basedOn w:val="Normal"/>
    <w:link w:val="Bullet-2bulletslistChar"/>
    <w:qFormat/>
    <w:rsid w:val="009D0A55"/>
    <w:pPr>
      <w:spacing w:after="60" w:line="312" w:lineRule="auto"/>
      <w:ind w:left="0" w:firstLine="0"/>
    </w:pPr>
    <w:rPr>
      <w:rFonts w:eastAsiaTheme="minorEastAsia" w:cstheme="minorBidi"/>
      <w:color w:val="000000" w:themeColor="text1"/>
      <w:kern w:val="0"/>
      <w:lang w:eastAsia="ja-JP"/>
      <w14:ligatures w14:val="none"/>
    </w:rPr>
  </w:style>
  <w:style w:type="character" w:styleId="EndnoteReference">
    <w:name w:val="endnote reference"/>
    <w:basedOn w:val="DefaultParagraphFont"/>
    <w:uiPriority w:val="99"/>
    <w:unhideWhenUsed/>
    <w:rsid w:val="00D51C55"/>
    <w:rPr>
      <w:vertAlign w:val="superscript"/>
    </w:rPr>
  </w:style>
  <w:style w:type="paragraph" w:customStyle="1" w:styleId="Bulletsecondindent">
    <w:name w:val="Bullet second indent"/>
    <w:basedOn w:val="Bullet-2bulletslist"/>
    <w:qFormat/>
    <w:rsid w:val="00D51C55"/>
    <w:pPr>
      <w:numPr>
        <w:numId w:val="24"/>
      </w:numPr>
    </w:pPr>
  </w:style>
  <w:style w:type="paragraph" w:styleId="BodyText">
    <w:name w:val="Body Text"/>
    <w:basedOn w:val="Normal"/>
    <w:link w:val="BodyTextChar"/>
    <w:uiPriority w:val="1"/>
    <w:unhideWhenUsed/>
    <w:qFormat/>
    <w:rsid w:val="00D51C55"/>
    <w:pPr>
      <w:spacing w:after="120" w:line="312" w:lineRule="auto"/>
      <w:ind w:left="0" w:firstLine="0"/>
    </w:pPr>
    <w:rPr>
      <w:rFonts w:eastAsiaTheme="minorEastAsia" w:cstheme="minorBidi"/>
      <w:color w:val="4D4D4C"/>
      <w:kern w:val="0"/>
      <w:lang w:eastAsia="ja-JP"/>
      <w14:ligatures w14:val="none"/>
    </w:rPr>
  </w:style>
  <w:style w:type="character" w:customStyle="1" w:styleId="BodyTextChar">
    <w:name w:val="Body Text Char"/>
    <w:basedOn w:val="DefaultParagraphFont"/>
    <w:link w:val="BodyText"/>
    <w:uiPriority w:val="1"/>
    <w:rsid w:val="00D51C55"/>
    <w:rPr>
      <w:rFonts w:ascii="Arial" w:hAnsi="Arial"/>
      <w:color w:val="4D4D4C"/>
      <w:kern w:val="0"/>
      <w:sz w:val="20"/>
      <w:lang w:eastAsia="ja-JP"/>
      <w14:ligatures w14:val="none"/>
    </w:rPr>
  </w:style>
  <w:style w:type="paragraph" w:styleId="Caption">
    <w:name w:val="caption"/>
    <w:basedOn w:val="Normal"/>
    <w:next w:val="Normal"/>
    <w:uiPriority w:val="35"/>
    <w:unhideWhenUsed/>
    <w:qFormat/>
    <w:rsid w:val="00A44761"/>
    <w:pPr>
      <w:spacing w:before="240" w:after="120" w:line="312" w:lineRule="auto"/>
      <w:ind w:left="0" w:firstLine="0"/>
    </w:pPr>
    <w:rPr>
      <w:rFonts w:eastAsiaTheme="minorEastAsia" w:cstheme="minorBidi"/>
      <w:b/>
      <w:iCs/>
      <w:color w:val="025328"/>
      <w:kern w:val="0"/>
      <w:sz w:val="18"/>
      <w:szCs w:val="18"/>
      <w:lang w:eastAsia="ja-JP"/>
      <w14:ligatures w14:val="none"/>
    </w:rPr>
  </w:style>
  <w:style w:type="table" w:styleId="TableGrid0">
    <w:name w:val="Table Grid"/>
    <w:aliases w:val="AHDB Table 1"/>
    <w:basedOn w:val="TableNormal"/>
    <w:uiPriority w:val="39"/>
    <w:rsid w:val="00E04A1C"/>
    <w:pPr>
      <w:keepLines/>
      <w:snapToGrid w:val="0"/>
      <w:spacing w:beforeLines="30" w:before="30" w:afterLines="30" w:after="30" w:line="160" w:lineRule="exact"/>
      <w:jc w:val="center"/>
    </w:pPr>
    <w:rPr>
      <w:rFonts w:ascii="Arial" w:eastAsiaTheme="minorHAnsi" w:hAnsi="Arial" w:cs="Arial (Body CS)"/>
      <w:kern w:val="0"/>
      <w:sz w:val="20"/>
      <w:szCs w:val="22"/>
      <w:lang w:eastAsia="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1" w:type="dxa"/>
        <w:bottom w:w="11" w:type="dxa"/>
      </w:tblCellMar>
    </w:tblPr>
    <w:trPr>
      <w:cantSplit/>
    </w:trPr>
    <w:tcPr>
      <w:shd w:val="clear" w:color="auto" w:fill="auto"/>
      <w:vAlign w:val="center"/>
    </w:tcPr>
    <w:tblStylePr w:type="firstRow">
      <w:pPr>
        <w:jc w:val="center"/>
      </w:pPr>
      <w:rPr>
        <w:rFonts w:asciiTheme="minorHAnsi" w:hAnsiTheme="minorHAnsi"/>
        <w:b/>
        <w:color w:val="CCCCCC" w:themeColor="text1" w:themeTint="33"/>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BC9DB"/>
      </w:tcPr>
    </w:tblStylePr>
    <w:tblStylePr w:type="firstCol">
      <w:rPr>
        <w:rFonts w:asciiTheme="minorHAnsi" w:hAnsiTheme="minorHAnsi"/>
        <w:b/>
        <w:sz w:val="20"/>
      </w:rPr>
    </w:tblStylePr>
  </w:style>
  <w:style w:type="character" w:styleId="FollowedHyperlink">
    <w:name w:val="FollowedHyperlink"/>
    <w:basedOn w:val="DefaultParagraphFont"/>
    <w:uiPriority w:val="99"/>
    <w:semiHidden/>
    <w:unhideWhenUsed/>
    <w:rsid w:val="004C0F06"/>
    <w:rPr>
      <w:color w:val="96607D" w:themeColor="followedHyperlink"/>
      <w:u w:val="single"/>
    </w:rPr>
  </w:style>
  <w:style w:type="character" w:styleId="UnresolvedMention">
    <w:name w:val="Unresolved Mention"/>
    <w:basedOn w:val="DefaultParagraphFont"/>
    <w:uiPriority w:val="99"/>
    <w:semiHidden/>
    <w:unhideWhenUsed/>
    <w:rsid w:val="00B232A5"/>
    <w:rPr>
      <w:color w:val="605E5C"/>
      <w:shd w:val="clear" w:color="auto" w:fill="E1DFDD"/>
    </w:rPr>
  </w:style>
  <w:style w:type="paragraph" w:customStyle="1" w:styleId="numberbullet">
    <w:name w:val="number bullet"/>
    <w:basedOn w:val="Bullet-2bulletslist"/>
    <w:qFormat/>
    <w:rsid w:val="00EA456E"/>
    <w:pPr>
      <w:numPr>
        <w:numId w:val="2"/>
      </w:numPr>
    </w:pPr>
  </w:style>
  <w:style w:type="paragraph" w:customStyle="1" w:styleId="Intro12pt">
    <w:name w:val="Intro 12pt"/>
    <w:basedOn w:val="Normal"/>
    <w:qFormat/>
    <w:rsid w:val="00985CB9"/>
    <w:pPr>
      <w:spacing w:after="406" w:line="278" w:lineRule="auto"/>
      <w:ind w:left="0" w:firstLine="0"/>
    </w:pPr>
    <w:rPr>
      <w:sz w:val="24"/>
    </w:rPr>
  </w:style>
  <w:style w:type="character" w:styleId="CommentReference">
    <w:name w:val="annotation reference"/>
    <w:basedOn w:val="DefaultParagraphFont"/>
    <w:uiPriority w:val="99"/>
    <w:semiHidden/>
    <w:unhideWhenUsed/>
    <w:rsid w:val="00153E75"/>
    <w:rPr>
      <w:sz w:val="16"/>
      <w:szCs w:val="16"/>
    </w:rPr>
  </w:style>
  <w:style w:type="paragraph" w:styleId="CommentText">
    <w:name w:val="annotation text"/>
    <w:basedOn w:val="Normal"/>
    <w:link w:val="CommentTextChar"/>
    <w:uiPriority w:val="99"/>
    <w:unhideWhenUsed/>
    <w:rsid w:val="00153E75"/>
    <w:pPr>
      <w:spacing w:line="240" w:lineRule="auto"/>
    </w:pPr>
    <w:rPr>
      <w:szCs w:val="20"/>
    </w:rPr>
  </w:style>
  <w:style w:type="character" w:customStyle="1" w:styleId="CommentTextChar">
    <w:name w:val="Comment Text Char"/>
    <w:basedOn w:val="DefaultParagraphFont"/>
    <w:link w:val="CommentText"/>
    <w:uiPriority w:val="99"/>
    <w:rsid w:val="00153E75"/>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153E75"/>
    <w:rPr>
      <w:b/>
      <w:bCs/>
    </w:rPr>
  </w:style>
  <w:style w:type="character" w:customStyle="1" w:styleId="CommentSubjectChar">
    <w:name w:val="Comment Subject Char"/>
    <w:basedOn w:val="CommentTextChar"/>
    <w:link w:val="CommentSubject"/>
    <w:uiPriority w:val="99"/>
    <w:semiHidden/>
    <w:rsid w:val="00153E75"/>
    <w:rPr>
      <w:rFonts w:ascii="Arial" w:eastAsia="Arial" w:hAnsi="Arial" w:cs="Arial"/>
      <w:b/>
      <w:bCs/>
      <w:color w:val="000000"/>
      <w:sz w:val="20"/>
      <w:szCs w:val="20"/>
    </w:rPr>
  </w:style>
  <w:style w:type="paragraph" w:customStyle="1" w:styleId="Bullet-Lastbullet">
    <w:name w:val="Bullet - Last bullet"/>
    <w:basedOn w:val="Bullet-2bulletslist"/>
    <w:qFormat/>
    <w:rsid w:val="00C9102F"/>
    <w:pPr>
      <w:numPr>
        <w:numId w:val="1"/>
      </w:numPr>
    </w:pPr>
  </w:style>
  <w:style w:type="paragraph" w:customStyle="1" w:styleId="LastBullet">
    <w:name w:val="Last Bullet"/>
    <w:basedOn w:val="Bullet-2bulletslist"/>
    <w:qFormat/>
    <w:rsid w:val="00C9102F"/>
    <w:pPr>
      <w:spacing w:after="240"/>
    </w:pPr>
  </w:style>
  <w:style w:type="paragraph" w:customStyle="1" w:styleId="SourceCredits">
    <w:name w:val="Source Credits"/>
    <w:basedOn w:val="Caption"/>
    <w:qFormat/>
    <w:rsid w:val="00C9102F"/>
    <w:rPr>
      <w:sz w:val="16"/>
    </w:rPr>
  </w:style>
  <w:style w:type="paragraph" w:customStyle="1" w:styleId="Style1">
    <w:name w:val="Style1"/>
    <w:basedOn w:val="Bullet-Lastbullet"/>
    <w:qFormat/>
    <w:rsid w:val="00C9102F"/>
    <w:pPr>
      <w:numPr>
        <w:numId w:val="0"/>
      </w:numPr>
    </w:pPr>
  </w:style>
  <w:style w:type="paragraph" w:customStyle="1" w:styleId="Bullet-LastBullet0">
    <w:name w:val="Bullet - Last Bullet"/>
    <w:basedOn w:val="Bullet-2bulletslist"/>
    <w:qFormat/>
    <w:rsid w:val="0038401F"/>
    <w:pPr>
      <w:spacing w:after="240"/>
    </w:pPr>
  </w:style>
  <w:style w:type="paragraph" w:customStyle="1" w:styleId="Bullet-subbullet">
    <w:name w:val="Bullet - sub bullet"/>
    <w:basedOn w:val="ListParagraph"/>
    <w:qFormat/>
    <w:rsid w:val="00200CC0"/>
    <w:pPr>
      <w:numPr>
        <w:ilvl w:val="1"/>
        <w:numId w:val="4"/>
      </w:numPr>
      <w:spacing w:after="0"/>
      <w:ind w:left="641" w:hanging="357"/>
    </w:pPr>
  </w:style>
  <w:style w:type="paragraph" w:customStyle="1" w:styleId="Bullet-number">
    <w:name w:val="Bullet - number"/>
    <w:basedOn w:val="ListParagraph"/>
    <w:qFormat/>
    <w:rsid w:val="00D727C0"/>
    <w:pPr>
      <w:snapToGrid w:val="0"/>
      <w:spacing w:after="60"/>
      <w:ind w:left="0" w:right="45" w:firstLine="0"/>
      <w:contextualSpacing w:val="0"/>
    </w:pPr>
  </w:style>
  <w:style w:type="paragraph" w:customStyle="1" w:styleId="Highlighttext">
    <w:name w:val="Highlight text"/>
    <w:basedOn w:val="Normal"/>
    <w:qFormat/>
    <w:rsid w:val="0038401F"/>
    <w:pPr>
      <w:spacing w:after="519" w:line="308" w:lineRule="auto"/>
      <w:ind w:left="0" w:firstLine="0"/>
    </w:pPr>
    <w:rPr>
      <w:bCs/>
      <w:sz w:val="24"/>
    </w:rPr>
  </w:style>
  <w:style w:type="numbering" w:customStyle="1" w:styleId="CurrentList1">
    <w:name w:val="Current List1"/>
    <w:uiPriority w:val="99"/>
    <w:rsid w:val="0038401F"/>
    <w:pPr>
      <w:numPr>
        <w:numId w:val="5"/>
      </w:numPr>
    </w:pPr>
  </w:style>
  <w:style w:type="paragraph" w:customStyle="1" w:styleId="Style2">
    <w:name w:val="Style2"/>
    <w:basedOn w:val="Bullet-number"/>
    <w:qFormat/>
    <w:rsid w:val="0038401F"/>
  </w:style>
  <w:style w:type="paragraph" w:customStyle="1" w:styleId="Bullet-subbullet-last">
    <w:name w:val="Bullet - sub bullet - last"/>
    <w:basedOn w:val="Bullet-subbullet"/>
    <w:qFormat/>
    <w:rsid w:val="00200CC0"/>
    <w:pPr>
      <w:spacing w:after="60"/>
    </w:pPr>
  </w:style>
  <w:style w:type="paragraph" w:customStyle="1" w:styleId="Bullet-number-lastbullet">
    <w:name w:val="Bullet - number - last bullet"/>
    <w:basedOn w:val="Bullet-number"/>
    <w:qFormat/>
    <w:rsid w:val="0038401F"/>
    <w:pPr>
      <w:spacing w:after="240"/>
    </w:pPr>
  </w:style>
  <w:style w:type="numbering" w:customStyle="1" w:styleId="CurrentList2">
    <w:name w:val="Current List2"/>
    <w:uiPriority w:val="99"/>
    <w:rsid w:val="0038401F"/>
    <w:pPr>
      <w:numPr>
        <w:numId w:val="6"/>
      </w:numPr>
    </w:pPr>
  </w:style>
  <w:style w:type="numbering" w:customStyle="1" w:styleId="CurrentList3">
    <w:name w:val="Current List3"/>
    <w:uiPriority w:val="99"/>
    <w:rsid w:val="0038401F"/>
    <w:pPr>
      <w:numPr>
        <w:numId w:val="7"/>
      </w:numPr>
    </w:pPr>
  </w:style>
  <w:style w:type="numbering" w:customStyle="1" w:styleId="CurrentList4">
    <w:name w:val="Current List4"/>
    <w:uiPriority w:val="99"/>
    <w:rsid w:val="0038401F"/>
    <w:pPr>
      <w:numPr>
        <w:numId w:val="8"/>
      </w:numPr>
    </w:pPr>
  </w:style>
  <w:style w:type="paragraph" w:customStyle="1" w:styleId="Heading3-white">
    <w:name w:val="Heading 3 - white"/>
    <w:basedOn w:val="Heading3"/>
    <w:qFormat/>
    <w:rsid w:val="0038401F"/>
    <w:rPr>
      <w:color w:val="FFFFFF" w:themeColor="background1"/>
    </w:rPr>
  </w:style>
  <w:style w:type="paragraph" w:customStyle="1" w:styleId="Normal-white">
    <w:name w:val="Normal - white"/>
    <w:basedOn w:val="Normal"/>
    <w:qFormat/>
    <w:rsid w:val="0038401F"/>
    <w:rPr>
      <w:color w:val="FFFFFF" w:themeColor="background1"/>
    </w:rPr>
  </w:style>
  <w:style w:type="paragraph" w:customStyle="1" w:styleId="Caption-white">
    <w:name w:val="Caption - white"/>
    <w:basedOn w:val="Caption"/>
    <w:qFormat/>
    <w:rsid w:val="0038401F"/>
    <w:rPr>
      <w:color w:val="FFFFFF" w:themeColor="background1"/>
    </w:rPr>
  </w:style>
  <w:style w:type="paragraph" w:customStyle="1" w:styleId="SourceCreddit-white">
    <w:name w:val="Source Creddit - white"/>
    <w:basedOn w:val="SourceCredits"/>
    <w:qFormat/>
    <w:rsid w:val="0038401F"/>
    <w:rPr>
      <w:color w:val="FFFFFF" w:themeColor="background1"/>
    </w:rPr>
  </w:style>
  <w:style w:type="paragraph" w:customStyle="1" w:styleId="Normal-boldheading">
    <w:name w:val="Normal - bold heading"/>
    <w:basedOn w:val="Normal"/>
    <w:qFormat/>
    <w:rsid w:val="004D3409"/>
    <w:pPr>
      <w:spacing w:after="60"/>
    </w:pPr>
    <w:rPr>
      <w:b/>
      <w:sz w:val="22"/>
    </w:rPr>
  </w:style>
  <w:style w:type="paragraph" w:customStyle="1" w:styleId="CaseStudyPullOutBox-MainHeading">
    <w:name w:val="Case Study/Pull Out Box - Main Heading"/>
    <w:basedOn w:val="Heading1"/>
    <w:qFormat/>
    <w:rsid w:val="00D97D1F"/>
    <w:pPr>
      <w:pBdr>
        <w:top w:val="single" w:sz="48" w:space="1" w:color="025328"/>
        <w:left w:val="single" w:sz="48" w:space="4" w:color="025328"/>
        <w:bottom w:val="single" w:sz="48" w:space="1" w:color="025328"/>
        <w:right w:val="single" w:sz="48" w:space="4" w:color="025328"/>
      </w:pBdr>
      <w:shd w:val="clear" w:color="auto" w:fill="025328"/>
      <w:spacing w:after="10"/>
    </w:pPr>
    <w:rPr>
      <w:sz w:val="24"/>
    </w:rPr>
  </w:style>
  <w:style w:type="paragraph" w:customStyle="1" w:styleId="CaseStudyPullOutBox-IntroText">
    <w:name w:val="Case Study/Pull Out Box - Intro Text"/>
    <w:basedOn w:val="Normal-boldheading"/>
    <w:qFormat/>
    <w:rsid w:val="00A44761"/>
    <w:pPr>
      <w:pBdr>
        <w:top w:val="single" w:sz="48" w:space="1" w:color="D3E3C0"/>
        <w:left w:val="single" w:sz="48" w:space="4" w:color="D3E3C0"/>
        <w:bottom w:val="single" w:sz="48" w:space="1" w:color="D3E3C0"/>
        <w:right w:val="single" w:sz="48" w:space="4" w:color="D3E3C0"/>
      </w:pBdr>
      <w:shd w:val="clear" w:color="auto" w:fill="D3E3C0"/>
      <w:spacing w:after="0" w:line="240" w:lineRule="auto"/>
      <w:ind w:left="0" w:firstLine="0"/>
      <w:contextualSpacing/>
    </w:pPr>
    <w:rPr>
      <w:color w:val="025328"/>
      <w:sz w:val="32"/>
    </w:rPr>
  </w:style>
  <w:style w:type="paragraph" w:customStyle="1" w:styleId="CaseStudyPullOutBox-NormalText">
    <w:name w:val="Case Study/Pull Out Box - Normal Text"/>
    <w:basedOn w:val="Normal"/>
    <w:qFormat/>
    <w:rsid w:val="00A44761"/>
    <w:pPr>
      <w:pBdr>
        <w:top w:val="single" w:sz="48" w:space="4" w:color="D3E3C0"/>
        <w:left w:val="single" w:sz="48" w:space="4" w:color="D3E3C0"/>
        <w:bottom w:val="single" w:sz="48" w:space="7" w:color="D3E3C0"/>
        <w:right w:val="single" w:sz="48" w:space="4" w:color="D3E3C0"/>
      </w:pBdr>
      <w:shd w:val="clear" w:color="auto" w:fill="D3E3C0"/>
      <w:spacing w:before="72" w:after="72"/>
    </w:pPr>
  </w:style>
  <w:style w:type="paragraph" w:customStyle="1" w:styleId="CaseStudyPullOutBox-SmallHeading">
    <w:name w:val="Case Study/Pull Out Box - Small Heading"/>
    <w:basedOn w:val="Heading3"/>
    <w:qFormat/>
    <w:rsid w:val="00101B54"/>
    <w:pPr>
      <w:pBdr>
        <w:top w:val="single" w:sz="48" w:space="1" w:color="9DB7C3"/>
        <w:left w:val="single" w:sz="48" w:space="4" w:color="9DB7C3"/>
        <w:bottom w:val="single" w:sz="48" w:space="1" w:color="9DB7C3"/>
        <w:right w:val="single" w:sz="48" w:space="4" w:color="9DB7C3"/>
      </w:pBdr>
      <w:shd w:val="clear" w:color="auto" w:fill="9DB7C3"/>
      <w:spacing w:after="0"/>
    </w:pPr>
    <w:rPr>
      <w:color w:val="000000" w:themeColor="text1"/>
    </w:rPr>
  </w:style>
  <w:style w:type="paragraph" w:styleId="TOCHeading">
    <w:name w:val="TOC Heading"/>
    <w:basedOn w:val="Heading1"/>
    <w:next w:val="Normal"/>
    <w:uiPriority w:val="39"/>
    <w:unhideWhenUsed/>
    <w:qFormat/>
    <w:rsid w:val="00D727C0"/>
    <w:pPr>
      <w:spacing w:before="480" w:after="0" w:line="276" w:lineRule="auto"/>
      <w:ind w:left="0" w:firstLine="0"/>
      <w:outlineLvl w:val="9"/>
    </w:pPr>
    <w:rPr>
      <w:rFonts w:asciiTheme="majorHAnsi" w:eastAsiaTheme="majorEastAsia" w:hAnsiTheme="majorHAnsi" w:cstheme="majorBidi"/>
      <w:b/>
      <w:bCs/>
      <w:kern w:val="0"/>
      <w:sz w:val="28"/>
      <w:szCs w:val="28"/>
      <w:lang w:val="en-US" w:eastAsia="en-US"/>
      <w14:ligatures w14:val="none"/>
    </w:rPr>
  </w:style>
  <w:style w:type="paragraph" w:styleId="TOC1">
    <w:name w:val="toc 1"/>
    <w:basedOn w:val="Normal"/>
    <w:next w:val="Normal"/>
    <w:autoRedefine/>
    <w:uiPriority w:val="39"/>
    <w:unhideWhenUsed/>
    <w:rsid w:val="00A44761"/>
    <w:pPr>
      <w:tabs>
        <w:tab w:val="left" w:pos="1148"/>
        <w:tab w:val="right" w:leader="dot" w:pos="9338"/>
        <w:tab w:val="right" w:pos="10206"/>
      </w:tabs>
      <w:spacing w:before="60" w:after="0"/>
      <w:ind w:left="0"/>
    </w:pPr>
    <w:rPr>
      <w:b/>
      <w:bCs/>
      <w:iCs/>
      <w:sz w:val="22"/>
    </w:rPr>
  </w:style>
  <w:style w:type="paragraph" w:styleId="TOC3">
    <w:name w:val="toc 3"/>
    <w:basedOn w:val="Normal"/>
    <w:next w:val="Normal"/>
    <w:autoRedefine/>
    <w:uiPriority w:val="39"/>
    <w:unhideWhenUsed/>
    <w:rsid w:val="00775A8A"/>
    <w:pPr>
      <w:spacing w:after="0"/>
      <w:ind w:left="400"/>
    </w:pPr>
    <w:rPr>
      <w:rFonts w:asciiTheme="minorHAnsi" w:hAnsiTheme="minorHAnsi"/>
      <w:szCs w:val="20"/>
    </w:rPr>
  </w:style>
  <w:style w:type="paragraph" w:styleId="TOC2">
    <w:name w:val="toc 2"/>
    <w:basedOn w:val="Normal"/>
    <w:next w:val="Normal"/>
    <w:autoRedefine/>
    <w:uiPriority w:val="39"/>
    <w:unhideWhenUsed/>
    <w:rsid w:val="00EA315C"/>
    <w:pPr>
      <w:spacing w:before="60" w:after="0"/>
      <w:ind w:left="198"/>
    </w:pPr>
    <w:rPr>
      <w:bCs/>
      <w:szCs w:val="22"/>
    </w:rPr>
  </w:style>
  <w:style w:type="paragraph" w:styleId="TOC4">
    <w:name w:val="toc 4"/>
    <w:basedOn w:val="Normal"/>
    <w:next w:val="Normal"/>
    <w:autoRedefine/>
    <w:uiPriority w:val="39"/>
    <w:unhideWhenUsed/>
    <w:rsid w:val="00775A8A"/>
    <w:pPr>
      <w:spacing w:after="0"/>
      <w:ind w:left="600"/>
    </w:pPr>
    <w:rPr>
      <w:rFonts w:asciiTheme="minorHAnsi" w:hAnsiTheme="minorHAnsi"/>
      <w:szCs w:val="20"/>
    </w:rPr>
  </w:style>
  <w:style w:type="paragraph" w:styleId="TOC5">
    <w:name w:val="toc 5"/>
    <w:basedOn w:val="Normal"/>
    <w:next w:val="Normal"/>
    <w:autoRedefine/>
    <w:uiPriority w:val="39"/>
    <w:unhideWhenUsed/>
    <w:rsid w:val="00775A8A"/>
    <w:pPr>
      <w:spacing w:after="0"/>
      <w:ind w:left="800"/>
    </w:pPr>
    <w:rPr>
      <w:rFonts w:asciiTheme="minorHAnsi" w:hAnsiTheme="minorHAnsi"/>
      <w:szCs w:val="20"/>
    </w:rPr>
  </w:style>
  <w:style w:type="paragraph" w:styleId="TOC6">
    <w:name w:val="toc 6"/>
    <w:basedOn w:val="Normal"/>
    <w:next w:val="Normal"/>
    <w:autoRedefine/>
    <w:uiPriority w:val="39"/>
    <w:unhideWhenUsed/>
    <w:rsid w:val="00775A8A"/>
    <w:pPr>
      <w:spacing w:after="0"/>
      <w:ind w:left="1000"/>
    </w:pPr>
    <w:rPr>
      <w:rFonts w:asciiTheme="minorHAnsi" w:hAnsiTheme="minorHAnsi"/>
      <w:szCs w:val="20"/>
    </w:rPr>
  </w:style>
  <w:style w:type="paragraph" w:styleId="TOC7">
    <w:name w:val="toc 7"/>
    <w:basedOn w:val="Normal"/>
    <w:next w:val="Normal"/>
    <w:autoRedefine/>
    <w:uiPriority w:val="39"/>
    <w:unhideWhenUsed/>
    <w:rsid w:val="00775A8A"/>
    <w:pPr>
      <w:spacing w:after="0"/>
      <w:ind w:left="1200"/>
    </w:pPr>
    <w:rPr>
      <w:rFonts w:asciiTheme="minorHAnsi" w:hAnsiTheme="minorHAnsi"/>
      <w:szCs w:val="20"/>
    </w:rPr>
  </w:style>
  <w:style w:type="paragraph" w:styleId="TOC8">
    <w:name w:val="toc 8"/>
    <w:basedOn w:val="Normal"/>
    <w:next w:val="Normal"/>
    <w:autoRedefine/>
    <w:uiPriority w:val="39"/>
    <w:unhideWhenUsed/>
    <w:rsid w:val="00775A8A"/>
    <w:pPr>
      <w:spacing w:after="0"/>
      <w:ind w:left="1400"/>
    </w:pPr>
    <w:rPr>
      <w:rFonts w:asciiTheme="minorHAnsi" w:hAnsiTheme="minorHAnsi"/>
      <w:szCs w:val="20"/>
    </w:rPr>
  </w:style>
  <w:style w:type="paragraph" w:styleId="TOC9">
    <w:name w:val="toc 9"/>
    <w:basedOn w:val="Normal"/>
    <w:next w:val="Normal"/>
    <w:autoRedefine/>
    <w:uiPriority w:val="39"/>
    <w:unhideWhenUsed/>
    <w:rsid w:val="00775A8A"/>
    <w:pPr>
      <w:spacing w:after="0"/>
      <w:ind w:left="1600"/>
    </w:pPr>
    <w:rPr>
      <w:rFonts w:asciiTheme="minorHAnsi" w:hAnsiTheme="minorHAnsi"/>
      <w:szCs w:val="20"/>
    </w:rPr>
  </w:style>
  <w:style w:type="paragraph" w:styleId="EndnoteText">
    <w:name w:val="endnote text"/>
    <w:basedOn w:val="Normal"/>
    <w:link w:val="EndnoteTextChar"/>
    <w:uiPriority w:val="99"/>
    <w:semiHidden/>
    <w:unhideWhenUsed/>
    <w:rsid w:val="00D24662"/>
    <w:pPr>
      <w:spacing w:after="0" w:line="240" w:lineRule="auto"/>
    </w:pPr>
    <w:rPr>
      <w:szCs w:val="20"/>
    </w:rPr>
  </w:style>
  <w:style w:type="character" w:customStyle="1" w:styleId="EndnoteTextChar">
    <w:name w:val="Endnote Text Char"/>
    <w:basedOn w:val="DefaultParagraphFont"/>
    <w:link w:val="EndnoteText"/>
    <w:uiPriority w:val="99"/>
    <w:semiHidden/>
    <w:rsid w:val="00D24662"/>
    <w:rPr>
      <w:rFonts w:ascii="Arial" w:eastAsia="Arial" w:hAnsi="Arial" w:cs="Arial"/>
      <w:color w:val="000000"/>
      <w:sz w:val="20"/>
      <w:szCs w:val="20"/>
    </w:rPr>
  </w:style>
  <w:style w:type="numbering" w:customStyle="1" w:styleId="CurrentList5">
    <w:name w:val="Current List5"/>
    <w:uiPriority w:val="99"/>
    <w:rsid w:val="00D727C0"/>
    <w:pPr>
      <w:numPr>
        <w:numId w:val="9"/>
      </w:numPr>
    </w:pPr>
  </w:style>
  <w:style w:type="numbering" w:customStyle="1" w:styleId="CurrentList6">
    <w:name w:val="Current List6"/>
    <w:uiPriority w:val="99"/>
    <w:rsid w:val="00D727C0"/>
    <w:pPr>
      <w:numPr>
        <w:numId w:val="10"/>
      </w:numPr>
    </w:pPr>
  </w:style>
  <w:style w:type="numbering" w:customStyle="1" w:styleId="CurrentList7">
    <w:name w:val="Current List7"/>
    <w:uiPriority w:val="99"/>
    <w:rsid w:val="00E05D99"/>
    <w:pPr>
      <w:numPr>
        <w:numId w:val="11"/>
      </w:numPr>
    </w:pPr>
  </w:style>
  <w:style w:type="character" w:styleId="Mention">
    <w:name w:val="Mention"/>
    <w:basedOn w:val="DefaultParagraphFont"/>
    <w:uiPriority w:val="99"/>
    <w:unhideWhenUsed/>
    <w:rsid w:val="00630A5E"/>
    <w:rPr>
      <w:color w:val="2B579A"/>
      <w:shd w:val="clear" w:color="auto" w:fill="E1DFDD"/>
    </w:rPr>
  </w:style>
  <w:style w:type="character" w:customStyle="1" w:styleId="Heading6Char">
    <w:name w:val="Heading 6 Char"/>
    <w:basedOn w:val="DefaultParagraphFont"/>
    <w:link w:val="Heading6"/>
    <w:uiPriority w:val="9"/>
    <w:semiHidden/>
    <w:rsid w:val="00BB2F56"/>
    <w:rPr>
      <w:rFonts w:eastAsiaTheme="majorEastAsia" w:cstheme="majorBidi"/>
      <w:i/>
      <w:iCs/>
      <w:color w:val="595959" w:themeColor="text1" w:themeTint="A6"/>
      <w:sz w:val="22"/>
      <w:szCs w:val="22"/>
      <w:lang w:eastAsia="en-US"/>
    </w:rPr>
  </w:style>
  <w:style w:type="character" w:customStyle="1" w:styleId="Heading7Char">
    <w:name w:val="Heading 7 Char"/>
    <w:basedOn w:val="DefaultParagraphFont"/>
    <w:link w:val="Heading7"/>
    <w:uiPriority w:val="9"/>
    <w:semiHidden/>
    <w:rsid w:val="00BB2F56"/>
    <w:rPr>
      <w:rFonts w:eastAsiaTheme="majorEastAsia" w:cstheme="majorBidi"/>
      <w:color w:val="595959" w:themeColor="text1" w:themeTint="A6"/>
      <w:sz w:val="22"/>
      <w:szCs w:val="22"/>
      <w:lang w:eastAsia="en-US"/>
    </w:rPr>
  </w:style>
  <w:style w:type="character" w:customStyle="1" w:styleId="Heading8Char">
    <w:name w:val="Heading 8 Char"/>
    <w:basedOn w:val="DefaultParagraphFont"/>
    <w:link w:val="Heading8"/>
    <w:uiPriority w:val="9"/>
    <w:semiHidden/>
    <w:rsid w:val="00BB2F56"/>
    <w:rPr>
      <w:rFonts w:eastAsiaTheme="majorEastAsia" w:cstheme="majorBidi"/>
      <w:i/>
      <w:iCs/>
      <w:color w:val="272727" w:themeColor="text1" w:themeTint="D8"/>
      <w:sz w:val="22"/>
      <w:szCs w:val="22"/>
      <w:lang w:eastAsia="en-US"/>
    </w:rPr>
  </w:style>
  <w:style w:type="character" w:customStyle="1" w:styleId="Heading9Char">
    <w:name w:val="Heading 9 Char"/>
    <w:basedOn w:val="DefaultParagraphFont"/>
    <w:link w:val="Heading9"/>
    <w:uiPriority w:val="9"/>
    <w:semiHidden/>
    <w:rsid w:val="00BB2F56"/>
    <w:rPr>
      <w:rFonts w:eastAsiaTheme="majorEastAsia" w:cstheme="majorBidi"/>
      <w:color w:val="272727" w:themeColor="text1" w:themeTint="D8"/>
      <w:sz w:val="22"/>
      <w:szCs w:val="22"/>
      <w:lang w:eastAsia="en-US"/>
    </w:rPr>
  </w:style>
  <w:style w:type="paragraph" w:styleId="Title">
    <w:name w:val="Title"/>
    <w:basedOn w:val="Normal"/>
    <w:next w:val="Normal"/>
    <w:link w:val="TitleChar"/>
    <w:uiPriority w:val="10"/>
    <w:qFormat/>
    <w:rsid w:val="00BB2F56"/>
    <w:pPr>
      <w:spacing w:after="80" w:line="240" w:lineRule="auto"/>
      <w:ind w:left="0" w:firstLine="0"/>
      <w:contextualSpacing/>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BB2F56"/>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BB2F56"/>
    <w:pPr>
      <w:numPr>
        <w:ilvl w:val="1"/>
      </w:numPr>
      <w:spacing w:after="160" w:line="259" w:lineRule="auto"/>
      <w:ind w:left="11" w:hanging="11"/>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BB2F56"/>
    <w:rPr>
      <w:rFonts w:eastAsiaTheme="majorEastAsia" w:cstheme="majorBidi"/>
      <w:color w:val="595959" w:themeColor="text1" w:themeTint="A6"/>
      <w:spacing w:val="15"/>
      <w:sz w:val="28"/>
      <w:szCs w:val="28"/>
      <w:lang w:eastAsia="en-US"/>
    </w:rPr>
  </w:style>
  <w:style w:type="paragraph" w:styleId="Quote">
    <w:name w:val="Quote"/>
    <w:basedOn w:val="Normal"/>
    <w:next w:val="Normal"/>
    <w:link w:val="QuoteChar"/>
    <w:uiPriority w:val="29"/>
    <w:qFormat/>
    <w:rsid w:val="00BB2F56"/>
    <w:pPr>
      <w:spacing w:before="160" w:after="160" w:line="259" w:lineRule="auto"/>
      <w:ind w:left="0" w:firstLine="0"/>
      <w:jc w:val="center"/>
    </w:pPr>
    <w:rPr>
      <w:rFonts w:asciiTheme="minorHAnsi" w:eastAsiaTheme="minorHAnsi" w:hAnsiTheme="minorHAnsi" w:cstheme="minorBidi"/>
      <w:i/>
      <w:iCs/>
      <w:color w:val="404040" w:themeColor="text1" w:themeTint="BF"/>
      <w:sz w:val="22"/>
      <w:szCs w:val="22"/>
      <w:lang w:eastAsia="en-US"/>
    </w:rPr>
  </w:style>
  <w:style w:type="character" w:customStyle="1" w:styleId="QuoteChar">
    <w:name w:val="Quote Char"/>
    <w:basedOn w:val="DefaultParagraphFont"/>
    <w:link w:val="Quote"/>
    <w:uiPriority w:val="29"/>
    <w:rsid w:val="00BB2F56"/>
    <w:rPr>
      <w:rFonts w:eastAsiaTheme="minorHAnsi"/>
      <w:i/>
      <w:iCs/>
      <w:color w:val="404040" w:themeColor="text1" w:themeTint="BF"/>
      <w:sz w:val="22"/>
      <w:szCs w:val="22"/>
      <w:lang w:eastAsia="en-US"/>
    </w:rPr>
  </w:style>
  <w:style w:type="character" w:styleId="IntenseEmphasis">
    <w:name w:val="Intense Emphasis"/>
    <w:basedOn w:val="DefaultParagraphFont"/>
    <w:uiPriority w:val="21"/>
    <w:qFormat/>
    <w:rsid w:val="00BB2F56"/>
    <w:rPr>
      <w:i/>
      <w:iCs/>
      <w:color w:val="0F4761" w:themeColor="accent1" w:themeShade="BF"/>
    </w:rPr>
  </w:style>
  <w:style w:type="paragraph" w:styleId="IntenseQuote">
    <w:name w:val="Intense Quote"/>
    <w:basedOn w:val="Normal"/>
    <w:next w:val="Normal"/>
    <w:link w:val="IntenseQuoteChar"/>
    <w:uiPriority w:val="30"/>
    <w:qFormat/>
    <w:rsid w:val="00BB2F56"/>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eastAsiaTheme="minorHAnsi" w:hAnsiTheme="minorHAnsi" w:cstheme="minorBidi"/>
      <w:i/>
      <w:iCs/>
      <w:color w:val="0F4761" w:themeColor="accent1" w:themeShade="BF"/>
      <w:sz w:val="22"/>
      <w:szCs w:val="22"/>
      <w:lang w:eastAsia="en-US"/>
    </w:rPr>
  </w:style>
  <w:style w:type="character" w:customStyle="1" w:styleId="IntenseQuoteChar">
    <w:name w:val="Intense Quote Char"/>
    <w:basedOn w:val="DefaultParagraphFont"/>
    <w:link w:val="IntenseQuote"/>
    <w:uiPriority w:val="30"/>
    <w:rsid w:val="00BB2F56"/>
    <w:rPr>
      <w:rFonts w:eastAsiaTheme="minorHAnsi"/>
      <w:i/>
      <w:iCs/>
      <w:color w:val="0F4761" w:themeColor="accent1" w:themeShade="BF"/>
      <w:sz w:val="22"/>
      <w:szCs w:val="22"/>
      <w:lang w:eastAsia="en-US"/>
    </w:rPr>
  </w:style>
  <w:style w:type="character" w:styleId="IntenseReference">
    <w:name w:val="Intense Reference"/>
    <w:basedOn w:val="DefaultParagraphFont"/>
    <w:uiPriority w:val="32"/>
    <w:qFormat/>
    <w:rsid w:val="00BB2F56"/>
    <w:rPr>
      <w:b/>
      <w:bCs/>
      <w:smallCaps/>
      <w:color w:val="0F4761" w:themeColor="accent1" w:themeShade="BF"/>
      <w:spacing w:val="5"/>
    </w:rPr>
  </w:style>
  <w:style w:type="character" w:customStyle="1" w:styleId="normaltextrun">
    <w:name w:val="normaltextrun"/>
    <w:basedOn w:val="DefaultParagraphFont"/>
    <w:rsid w:val="00BB2F56"/>
  </w:style>
  <w:style w:type="character" w:customStyle="1" w:styleId="findhit">
    <w:name w:val="findhit"/>
    <w:basedOn w:val="DefaultParagraphFont"/>
    <w:rsid w:val="00BB2F56"/>
  </w:style>
  <w:style w:type="character" w:customStyle="1" w:styleId="eop">
    <w:name w:val="eop"/>
    <w:basedOn w:val="DefaultParagraphFont"/>
    <w:rsid w:val="00BB2F56"/>
  </w:style>
  <w:style w:type="character" w:styleId="Strong">
    <w:name w:val="Strong"/>
    <w:basedOn w:val="DefaultParagraphFont"/>
    <w:uiPriority w:val="22"/>
    <w:qFormat/>
    <w:rsid w:val="00BB2F56"/>
    <w:rPr>
      <w:b/>
      <w:bCs/>
    </w:rPr>
  </w:style>
  <w:style w:type="paragraph" w:styleId="Revision">
    <w:name w:val="Revision"/>
    <w:hidden/>
    <w:uiPriority w:val="99"/>
    <w:semiHidden/>
    <w:rsid w:val="00BB2F56"/>
    <w:pPr>
      <w:spacing w:after="0" w:line="240" w:lineRule="auto"/>
    </w:pPr>
    <w:rPr>
      <w:rFonts w:eastAsiaTheme="minorHAnsi"/>
      <w:sz w:val="22"/>
      <w:szCs w:val="22"/>
      <w:lang w:eastAsia="en-US"/>
    </w:rPr>
  </w:style>
  <w:style w:type="paragraph" w:styleId="FootnoteText">
    <w:name w:val="footnote text"/>
    <w:basedOn w:val="Normal"/>
    <w:link w:val="FootnoteTextChar"/>
    <w:uiPriority w:val="99"/>
    <w:unhideWhenUsed/>
    <w:rsid w:val="00BB2F56"/>
    <w:pPr>
      <w:spacing w:after="0" w:line="240" w:lineRule="auto"/>
      <w:ind w:left="0" w:firstLine="0"/>
    </w:pPr>
    <w:rPr>
      <w:rFonts w:asciiTheme="minorHAnsi" w:eastAsiaTheme="minorHAnsi" w:hAnsiTheme="minorHAnsi" w:cstheme="minorBidi"/>
      <w:color w:val="auto"/>
      <w:szCs w:val="20"/>
      <w:lang w:eastAsia="en-US"/>
    </w:rPr>
  </w:style>
  <w:style w:type="character" w:customStyle="1" w:styleId="FootnoteTextChar">
    <w:name w:val="Footnote Text Char"/>
    <w:basedOn w:val="DefaultParagraphFont"/>
    <w:link w:val="FootnoteText"/>
    <w:uiPriority w:val="99"/>
    <w:rsid w:val="00BB2F56"/>
    <w:rPr>
      <w:rFonts w:eastAsiaTheme="minorHAnsi"/>
      <w:sz w:val="20"/>
      <w:szCs w:val="20"/>
      <w:lang w:eastAsia="en-US"/>
    </w:rPr>
  </w:style>
  <w:style w:type="character" w:styleId="FootnoteReference">
    <w:name w:val="footnote reference"/>
    <w:basedOn w:val="DefaultParagraphFont"/>
    <w:uiPriority w:val="99"/>
    <w:unhideWhenUsed/>
    <w:rsid w:val="00BB2F56"/>
    <w:rPr>
      <w:vertAlign w:val="superscript"/>
    </w:rPr>
  </w:style>
  <w:style w:type="paragraph" w:customStyle="1" w:styleId="paragraph">
    <w:name w:val="paragraph"/>
    <w:basedOn w:val="Normal"/>
    <w:rsid w:val="00BB2F56"/>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 w:type="paragraph" w:styleId="List3">
    <w:name w:val="List 3"/>
    <w:basedOn w:val="Normal"/>
    <w:uiPriority w:val="99"/>
    <w:unhideWhenUsed/>
    <w:qFormat/>
    <w:rsid w:val="00BB2F56"/>
    <w:pPr>
      <w:numPr>
        <w:numId w:val="12"/>
      </w:numPr>
      <w:spacing w:after="160" w:line="240" w:lineRule="auto"/>
      <w:contextualSpacing/>
    </w:pPr>
    <w:rPr>
      <w:rFonts w:eastAsia="Times New Roman"/>
      <w:color w:val="5F5F5F"/>
      <w:kern w:val="0"/>
      <w:szCs w:val="20"/>
      <w14:ligatures w14:val="none"/>
    </w:rPr>
  </w:style>
  <w:style w:type="paragraph" w:styleId="NormalWeb">
    <w:name w:val="Normal (Web)"/>
    <w:basedOn w:val="Normal"/>
    <w:uiPriority w:val="99"/>
    <w:unhideWhenUsed/>
    <w:rsid w:val="00BB2F56"/>
    <w:pPr>
      <w:spacing w:after="160" w:line="259" w:lineRule="auto"/>
      <w:ind w:left="0" w:firstLine="0"/>
    </w:pPr>
    <w:rPr>
      <w:rFonts w:ascii="Times New Roman" w:eastAsiaTheme="minorHAnsi" w:hAnsi="Times New Roman" w:cs="Times New Roman"/>
      <w:color w:val="auto"/>
      <w:sz w:val="24"/>
      <w:lang w:eastAsia="en-US"/>
    </w:rPr>
  </w:style>
  <w:style w:type="table" w:styleId="TableGridLight">
    <w:name w:val="Grid Table Light"/>
    <w:basedOn w:val="TableNormal"/>
    <w:uiPriority w:val="40"/>
    <w:rsid w:val="00BB2F56"/>
    <w:pPr>
      <w:spacing w:after="0" w:line="240" w:lineRule="auto"/>
    </w:pPr>
    <w:rPr>
      <w:rFonts w:eastAsiaTheme="minorHAns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s-1">
    <w:name w:val="ms-1"/>
    <w:basedOn w:val="DefaultParagraphFont"/>
    <w:rsid w:val="00BB2F56"/>
  </w:style>
  <w:style w:type="character" w:customStyle="1" w:styleId="max-w-15ch">
    <w:name w:val="max-w-[15ch]"/>
    <w:basedOn w:val="DefaultParagraphFont"/>
    <w:rsid w:val="00BB2F56"/>
  </w:style>
  <w:style w:type="character" w:customStyle="1" w:styleId="-me-1">
    <w:name w:val="-me-1"/>
    <w:basedOn w:val="DefaultParagraphFont"/>
    <w:rsid w:val="00BB2F56"/>
  </w:style>
  <w:style w:type="character" w:styleId="SubtleEmphasis">
    <w:name w:val="Subtle Emphasis"/>
    <w:basedOn w:val="DefaultParagraphFont"/>
    <w:uiPriority w:val="19"/>
    <w:qFormat/>
    <w:rsid w:val="00EE666F"/>
    <w:rPr>
      <w:i/>
      <w:iCs/>
      <w:color w:val="404040" w:themeColor="text1" w:themeTint="BF"/>
    </w:rPr>
  </w:style>
  <w:style w:type="paragraph" w:styleId="Bibliography">
    <w:name w:val="Bibliography"/>
    <w:basedOn w:val="Normal"/>
    <w:next w:val="Normal"/>
    <w:uiPriority w:val="37"/>
    <w:unhideWhenUsed/>
    <w:rsid w:val="00A3352F"/>
    <w:pPr>
      <w:spacing w:after="160" w:line="259" w:lineRule="auto"/>
      <w:ind w:left="0" w:firstLine="0"/>
      <w:jc w:val="both"/>
    </w:pPr>
    <w:rPr>
      <w:rFonts w:asciiTheme="minorHAnsi" w:eastAsiaTheme="minorEastAsia" w:hAnsiTheme="minorHAnsi" w:cstheme="minorBidi"/>
      <w:color w:val="auto"/>
      <w:kern w:val="0"/>
      <w:sz w:val="22"/>
      <w:szCs w:val="22"/>
      <w:lang w:eastAsia="en-US"/>
      <w14:ligatures w14:val="none"/>
    </w:rPr>
  </w:style>
  <w:style w:type="numbering" w:customStyle="1" w:styleId="CurrentList8">
    <w:name w:val="Current List8"/>
    <w:uiPriority w:val="99"/>
    <w:rsid w:val="009D0A55"/>
    <w:pPr>
      <w:numPr>
        <w:numId w:val="20"/>
      </w:numPr>
    </w:pPr>
  </w:style>
  <w:style w:type="numbering" w:customStyle="1" w:styleId="CurrentList9">
    <w:name w:val="Current List9"/>
    <w:uiPriority w:val="99"/>
    <w:rsid w:val="000114D0"/>
    <w:pPr>
      <w:numPr>
        <w:numId w:val="21"/>
      </w:numPr>
    </w:pPr>
  </w:style>
  <w:style w:type="paragraph" w:customStyle="1" w:styleId="CaseStudybullets">
    <w:name w:val="Case Study bullets"/>
    <w:basedOn w:val="CaseStudyPullOutBox-NormalText"/>
    <w:next w:val="CaseStudyPullOutBox-IntroText"/>
    <w:qFormat/>
    <w:rsid w:val="003D7860"/>
    <w:pPr>
      <w:numPr>
        <w:numId w:val="23"/>
      </w:numPr>
    </w:pPr>
    <w:rPr>
      <w:color w:val="000000" w:themeColor="text1"/>
      <w:kern w:val="0"/>
      <w:lang w:eastAsia="ja-JP"/>
      <w14:ligatures w14:val="none"/>
    </w:rPr>
  </w:style>
  <w:style w:type="paragraph" w:customStyle="1" w:styleId="Heading2new">
    <w:name w:val="Heading 2 new"/>
    <w:basedOn w:val="Heading1"/>
    <w:link w:val="Heading2newChar"/>
    <w:qFormat/>
    <w:rsid w:val="00D3300B"/>
  </w:style>
  <w:style w:type="character" w:customStyle="1" w:styleId="Heading2newChar">
    <w:name w:val="Heading 2 new Char"/>
    <w:basedOn w:val="Heading1Char"/>
    <w:link w:val="Heading2new"/>
    <w:rsid w:val="00D3300B"/>
    <w:rPr>
      <w:rFonts w:ascii="Arial" w:eastAsia="Montserrat" w:hAnsi="Arial" w:cs="Montserrat"/>
      <w:color w:val="FFFFFF" w:themeColor="background1"/>
      <w:sz w:val="54"/>
    </w:rPr>
  </w:style>
  <w:style w:type="paragraph" w:customStyle="1" w:styleId="Tableheading">
    <w:name w:val="Table heading"/>
    <w:basedOn w:val="Normal"/>
    <w:link w:val="TableheadingChar"/>
    <w:qFormat/>
    <w:rsid w:val="00A836ED"/>
    <w:pPr>
      <w:keepLines/>
      <w:snapToGrid w:val="0"/>
      <w:spacing w:beforeLines="30" w:before="72" w:afterLines="30" w:after="72" w:line="240" w:lineRule="auto"/>
      <w:ind w:left="0" w:firstLine="0"/>
      <w:jc w:val="center"/>
    </w:pPr>
    <w:rPr>
      <w:b/>
      <w:kern w:val="0"/>
      <w:szCs w:val="22"/>
      <w:lang w:eastAsia="en-US"/>
      <w14:ligatures w14:val="none"/>
    </w:rPr>
  </w:style>
  <w:style w:type="character" w:customStyle="1" w:styleId="TableheadingChar">
    <w:name w:val="Table heading Char"/>
    <w:basedOn w:val="DefaultParagraphFont"/>
    <w:link w:val="Tableheading"/>
    <w:rsid w:val="00A836ED"/>
    <w:rPr>
      <w:rFonts w:ascii="Arial" w:eastAsia="Arial" w:hAnsi="Arial" w:cs="Arial"/>
      <w:b/>
      <w:color w:val="000000"/>
      <w:kern w:val="0"/>
      <w:sz w:val="20"/>
      <w:szCs w:val="22"/>
      <w:lang w:eastAsia="en-US"/>
      <w14:ligatures w14:val="none"/>
    </w:rPr>
  </w:style>
  <w:style w:type="paragraph" w:customStyle="1" w:styleId="Tablebody">
    <w:name w:val="Table body"/>
    <w:basedOn w:val="Bullet-2bulletslist"/>
    <w:link w:val="TablebodyChar"/>
    <w:qFormat/>
    <w:rsid w:val="00A836ED"/>
    <w:pPr>
      <w:keepLines/>
      <w:snapToGrid w:val="0"/>
      <w:spacing w:beforeLines="30" w:before="72" w:afterLines="30" w:after="72"/>
    </w:pPr>
    <w:rPr>
      <w:bCs/>
      <w:szCs w:val="22"/>
    </w:rPr>
  </w:style>
  <w:style w:type="character" w:customStyle="1" w:styleId="Bullet-2bulletslistChar">
    <w:name w:val="Bullet - 2. bullets list Char"/>
    <w:basedOn w:val="DefaultParagraphFont"/>
    <w:link w:val="Bullet-2bulletslist"/>
    <w:rsid w:val="00A836ED"/>
    <w:rPr>
      <w:rFonts w:ascii="Arial" w:hAnsi="Arial"/>
      <w:color w:val="000000" w:themeColor="text1"/>
      <w:kern w:val="0"/>
      <w:sz w:val="20"/>
      <w:lang w:eastAsia="ja-JP"/>
      <w14:ligatures w14:val="none"/>
    </w:rPr>
  </w:style>
  <w:style w:type="character" w:customStyle="1" w:styleId="TablebodyChar">
    <w:name w:val="Table body Char"/>
    <w:basedOn w:val="Bullet-2bulletslistChar"/>
    <w:link w:val="Tablebody"/>
    <w:rsid w:val="00A836ED"/>
    <w:rPr>
      <w:rFonts w:ascii="Arial" w:hAnsi="Arial"/>
      <w:bCs/>
      <w:color w:val="000000" w:themeColor="text1"/>
      <w:kern w:val="0"/>
      <w:sz w:val="20"/>
      <w:szCs w:val="22"/>
      <w:lang w:eastAsia="ja-JP"/>
      <w14:ligatures w14:val="none"/>
    </w:rPr>
  </w:style>
  <w:style w:type="paragraph" w:customStyle="1" w:styleId="Heading5new">
    <w:name w:val="Heading 5 new"/>
    <w:basedOn w:val="Heading5"/>
    <w:link w:val="Heading5newChar"/>
    <w:qFormat/>
    <w:rsid w:val="00013780"/>
    <w:rPr>
      <w:sz w:val="22"/>
      <w:szCs w:val="22"/>
    </w:rPr>
  </w:style>
  <w:style w:type="character" w:customStyle="1" w:styleId="Heading5newChar">
    <w:name w:val="Heading 5 new Char"/>
    <w:basedOn w:val="Heading5Char"/>
    <w:link w:val="Heading5new"/>
    <w:rsid w:val="00013780"/>
    <w:rPr>
      <w:rFonts w:ascii="Arial" w:eastAsiaTheme="majorEastAsia" w:hAnsi="Arial" w:cstheme="majorBidi"/>
      <w:b/>
      <w:color w:val="025328"/>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3.xml"/><Relationship Id="rId39" Type="http://schemas.openxmlformats.org/officeDocument/2006/relationships/hyperlink" Target="https://ahdb.org.uk/baselining" TargetMode="External"/><Relationship Id="rId21" Type="http://schemas.openxmlformats.org/officeDocument/2006/relationships/image" Target="media/image14.jpeg"/><Relationship Id="rId34" Type="http://schemas.openxmlformats.org/officeDocument/2006/relationships/image" Target="media/image20.jpeg"/><Relationship Id="rId42" Type="http://schemas.openxmlformats.org/officeDocument/2006/relationships/hyperlink" Target="https://businesswales.gov.wales/farmingconnect/news-and-events/news/targeted-worm-dosing-sees-lamb-producer-slash-drench-use" TargetMode="External"/><Relationship Id="rId47" Type="http://schemas.openxmlformats.org/officeDocument/2006/relationships/hyperlink" Target="https://ahdb.org.uk/knowledge-library/recommended-grass-and-clover-lists-rgcl" TargetMode="External"/><Relationship Id="rId50" Type="http://schemas.openxmlformats.org/officeDocument/2006/relationships/image" Target="media/image23.jpeg"/><Relationship Id="rId55" Type="http://schemas.openxmlformats.org/officeDocument/2006/relationships/hyperlink" Target="https://www.agrifood4netzero.net/funding/funded-projects/funded-scoping-study-projects/environmental-trade-offs-in-uk-beef-production/" TargetMode="External"/><Relationship Id="rId63" Type="http://schemas.microsoft.com/office/2020/10/relationships/intelligence" Target="intelligence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6.jpeg"/><Relationship Id="rId11" Type="http://schemas.openxmlformats.org/officeDocument/2006/relationships/image" Target="media/image4.jpeg"/><Relationship Id="rId24" Type="http://schemas.openxmlformats.org/officeDocument/2006/relationships/footer" Target="footer1.xml"/><Relationship Id="rId32" Type="http://schemas.openxmlformats.org/officeDocument/2006/relationships/image" Target="media/image18.jpeg"/><Relationship Id="rId37" Type="http://schemas.openxmlformats.org/officeDocument/2006/relationships/image" Target="media/image21.jpeg"/><Relationship Id="rId40" Type="http://schemas.openxmlformats.org/officeDocument/2006/relationships/hyperlink" Target="https://stabiliser.co.uk/feed-efficiency/" TargetMode="External"/><Relationship Id="rId45" Type="http://schemas.openxmlformats.org/officeDocument/2006/relationships/hyperlink" Target="https://uksoils.org/category-view/54-guidance/562-uk-soil-health-initiative-guides" TargetMode="External"/><Relationship Id="rId53" Type="http://schemas.openxmlformats.org/officeDocument/2006/relationships/hyperlink" Target="https://ahdb.org.uk/farm-data-exchange-fde" TargetMode="External"/><Relationship Id="rId58" Type="http://schemas.openxmlformats.org/officeDocument/2006/relationships/image" Target="media/image26.jpe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yperlink" Target="https://teagasc.ie/environment/climate-centre/publications/reports/marginal-abatement-cost-curve-2023/" TargetMode="External"/><Relationship Id="rId35" Type="http://schemas.openxmlformats.org/officeDocument/2006/relationships/hyperlink" Target="https://issuu.com/abp.uk/docs/abp_prism_year_2_report_2025" TargetMode="External"/><Relationship Id="rId43" Type="http://schemas.openxmlformats.org/officeDocument/2006/relationships/hyperlink" Target="https://www.raftsolutions.co.uk/DB/latest-news-and-events/feeding-and-breeding-key-to-lower-emissions" TargetMode="External"/><Relationship Id="rId48" Type="http://schemas.openxmlformats.org/officeDocument/2006/relationships/hyperlink" Target="https://www.gwct.org.uk/forageforch4nge" TargetMode="External"/><Relationship Id="rId56" Type="http://schemas.openxmlformats.org/officeDocument/2006/relationships/hyperlink" Target="https://environment.govt.nz/assets/publications/climate-change/A-proposed-approach-for-New-Zealands-adaptation-framework-final.pdf" TargetMode="External"/><Relationship Id="rId8" Type="http://schemas.openxmlformats.org/officeDocument/2006/relationships/image" Target="media/image1.png"/><Relationship Id="rId51" Type="http://schemas.openxmlformats.org/officeDocument/2006/relationships/hyperlink" Target="https://www.soilassociationexchange.com/"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oter" Target="footer2.xml"/><Relationship Id="rId33" Type="http://schemas.openxmlformats.org/officeDocument/2006/relationships/image" Target="media/image19.jpeg"/><Relationship Id="rId38" Type="http://schemas.openxmlformats.org/officeDocument/2006/relationships/image" Target="media/image22.jpeg"/><Relationship Id="rId46" Type="http://schemas.openxmlformats.org/officeDocument/2006/relationships/hyperlink" Target="https://www.agindustries.org.uk/" TargetMode="External"/><Relationship Id="rId59" Type="http://schemas.openxmlformats.org/officeDocument/2006/relationships/footer" Target="footer4.xml"/><Relationship Id="rId20" Type="http://schemas.openxmlformats.org/officeDocument/2006/relationships/image" Target="media/image13.jpeg"/><Relationship Id="rId41" Type="http://schemas.openxmlformats.org/officeDocument/2006/relationships/hyperlink" Target="https://lunzhub.com/projects/grasslands/" TargetMode="External"/><Relationship Id="rId54" Type="http://schemas.openxmlformats.org/officeDocument/2006/relationships/hyperlink" Target="https://teagasc.ie/environment/climate-centre/publications/reports/marginal-abatement-cost-curve-2023/"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eader" Target="header2.xml"/><Relationship Id="rId28" Type="http://schemas.openxmlformats.org/officeDocument/2006/relationships/image" Target="media/image15.jpeg"/><Relationship Id="rId36" Type="http://schemas.openxmlformats.org/officeDocument/2006/relationships/hyperlink" Target="https://issuu.com/abp.uk/docs/abp_prism_year_2_report_2025" TargetMode="External"/><Relationship Id="rId49" Type="http://schemas.openxmlformats.org/officeDocument/2006/relationships/hyperlink" Target="https://basis-reg.co.uk/scheme-facts" TargetMode="External"/><Relationship Id="rId57" Type="http://schemas.openxmlformats.org/officeDocument/2006/relationships/image" Target="media/image25.jpeg"/><Relationship Id="rId10" Type="http://schemas.openxmlformats.org/officeDocument/2006/relationships/image" Target="media/image3.jpeg"/><Relationship Id="rId31" Type="http://schemas.openxmlformats.org/officeDocument/2006/relationships/image" Target="media/image17.jpeg"/><Relationship Id="rId44" Type="http://schemas.openxmlformats.org/officeDocument/2006/relationships/hyperlink" Target="https://www.farmingadviceservice.org.uk/csf" TargetMode="External"/><Relationship Id="rId52" Type="http://schemas.openxmlformats.org/officeDocument/2006/relationships/image" Target="media/image24.jpeg"/><Relationship Id="rId60"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jpeg"/></Relationships>
</file>

<file path=word/_rels/endnotes.xml.rels><?xml version="1.0" encoding="UTF-8" standalone="yes"?>
<Relationships xmlns="http://schemas.openxmlformats.org/package/2006/relationships"><Relationship Id="rId13" Type="http://schemas.openxmlformats.org/officeDocument/2006/relationships/hyperlink" Target="https://doi.org/10.1017/S1751731118000976" TargetMode="External"/><Relationship Id="rId18" Type="http://schemas.openxmlformats.org/officeDocument/2006/relationships/hyperlink" Target="https://doi.org/10.1080/00480169.2004.36447" TargetMode="External"/><Relationship Id="rId26" Type="http://schemas.openxmlformats.org/officeDocument/2006/relationships/hyperlink" Target="https://www.msd-animal-health-hub.co.uk/sites/default/files/content/media/healthy_livestock_whitepaper.pdf" TargetMode="External"/><Relationship Id="rId39" Type="http://schemas.openxmlformats.org/officeDocument/2006/relationships/hyperlink" Target="https://ahdb.org.uk/beef-feed-efficiency-programme" TargetMode="External"/><Relationship Id="rId21" Type="http://schemas.openxmlformats.org/officeDocument/2006/relationships/hyperlink" Target="https://doi.org/10.1016/j.jenvman.2016.02.030" TargetMode="External"/><Relationship Id="rId34" Type="http://schemas.openxmlformats.org/officeDocument/2006/relationships/hyperlink" Target="https://ruminanthw.org.uk/activities/uk-welfare-strategies/rhw-uk-beef-welfare-strategy/" TargetMode="External"/><Relationship Id="rId42" Type="http://schemas.openxmlformats.org/officeDocument/2006/relationships/hyperlink" Target="https://doi.org/10.1007/s13593-022-00773-9" TargetMode="External"/><Relationship Id="rId47" Type="http://schemas.openxmlformats.org/officeDocument/2006/relationships/hyperlink" Target="https://www.gov.uk/government/statistics/farm-practices-survey-february-2025" TargetMode="External"/><Relationship Id="rId50" Type="http://schemas.openxmlformats.org/officeDocument/2006/relationships/hyperlink" Target="https://www.gov.uk/government/statistics/cs-es-and-sfi-option-uptake-data-2025/cs-es-and-sfi-option-uptake-data-april-2025" TargetMode="External"/><Relationship Id="rId55" Type="http://schemas.openxmlformats.org/officeDocument/2006/relationships/hyperlink" Target="https://www.gov.uk/government/statistics/cs-es-and-sfi-option-uptake-data-2025/cs-es-and-sfi-option-uptake-data-april-2025" TargetMode="External"/><Relationship Id="rId7" Type="http://schemas.openxmlformats.org/officeDocument/2006/relationships/hyperlink" Target="https://doi.org/10.1126/science.aaq0216" TargetMode="External"/><Relationship Id="rId2" Type="http://schemas.openxmlformats.org/officeDocument/2006/relationships/hyperlink" Target="https://www.theccc.org.uk/wp-content/uploads/2020/12/The-Sixth-Carbon-Budget-The-UKs-path-to-Net-Zero.pdf" TargetMode="External"/><Relationship Id="rId16" Type="http://schemas.openxmlformats.org/officeDocument/2006/relationships/hyperlink" Target="https://doi.org/10.1046/j.1365-2494.2002.00326.x" TargetMode="External"/><Relationship Id="rId29" Type="http://schemas.openxmlformats.org/officeDocument/2006/relationships/hyperlink" Target="https://doi.org/10.1146/annurev-animal-031412-103727" TargetMode="External"/><Relationship Id="rId11" Type="http://schemas.openxmlformats.org/officeDocument/2006/relationships/hyperlink" Target="https://ahdb.org.uk/beef-feed-efficiency-programme" TargetMode="External"/><Relationship Id="rId24" Type="http://schemas.openxmlformats.org/officeDocument/2006/relationships/hyperlink" Target="https://doi.org/10.1017/S1751731108002619" TargetMode="External"/><Relationship Id="rId32" Type="http://schemas.openxmlformats.org/officeDocument/2006/relationships/hyperlink" Target="https://ahdb.org.uk/knowledge-library/use-of-vaccines-in-sheep" TargetMode="External"/><Relationship Id="rId37" Type="http://schemas.openxmlformats.org/officeDocument/2006/relationships/hyperlink" Target="https://ahdb.org.uk/knowledge-library/ramcompare-six-year-results" TargetMode="External"/><Relationship Id="rId40" Type="http://schemas.openxmlformats.org/officeDocument/2006/relationships/hyperlink" Target="https://businesswales.gov.wales/farmingconnect/livestock/sheep/welsh-sheep-genetics-programme-0" TargetMode="External"/><Relationship Id="rId45" Type="http://schemas.openxmlformats.org/officeDocument/2006/relationships/hyperlink" Target="https://doi.org/10.1111/j.1475-2743.2006.00002.x%20" TargetMode="External"/><Relationship Id="rId53" Type="http://schemas.openxmlformats.org/officeDocument/2006/relationships/hyperlink" Target="https://naturalengland.blog.gov.uk/2024/04/03/england-ecosystem-survey-introducing-englands-largest-ever-field-survey/" TargetMode="External"/><Relationship Id="rId58" Type="http://schemas.openxmlformats.org/officeDocument/2006/relationships/hyperlink" Target="https://www.gov.wales/sites/default/files/publications/2025-04/sustainable-farming-scheme-carbon-sequestration-evidence-review-panel-full-report.pdf" TargetMode="External"/><Relationship Id="rId5" Type="http://schemas.openxmlformats.org/officeDocument/2006/relationships/hyperlink" Target="https://www.gov.uk/government/statistics/agri-climate-report-2024/agri-climate-report-2024" TargetMode="External"/><Relationship Id="rId19" Type="http://schemas.openxmlformats.org/officeDocument/2006/relationships/hyperlink" Target="https://doi.org/10.3390/agriculture11070600" TargetMode="External"/><Relationship Id="rId4" Type="http://schemas.openxmlformats.org/officeDocument/2006/relationships/hyperlink" Target="https://www.theccc.org.uk/publication/the-seventh-carbon-budget/" TargetMode="External"/><Relationship Id="rId9" Type="http://schemas.openxmlformats.org/officeDocument/2006/relationships/hyperlink" Target="https://doi.org/10.1017/9781009157926.002" TargetMode="External"/><Relationship Id="rId14" Type="http://schemas.openxmlformats.org/officeDocument/2006/relationships/hyperlink" Target="https://issuu.com/abp.uk/docs/abp_prism_year_2_report_2025" TargetMode="External"/><Relationship Id="rId22" Type="http://schemas.openxmlformats.org/officeDocument/2006/relationships/hyperlink" Target="https://doi.org/10.1016/j.ijpara.2018.06.001" TargetMode="External"/><Relationship Id="rId27" Type="http://schemas.openxmlformats.org/officeDocument/2006/relationships/hyperlink" Target="https://www.who.int/health-topics/one-health" TargetMode="External"/><Relationship Id="rId30" Type="http://schemas.openxmlformats.org/officeDocument/2006/relationships/hyperlink" Target="https://www.gov.uk/government/publications/veterinary-antimicrobial-resistance-and-sales-surveillance-2024" TargetMode="External"/><Relationship Id="rId35" Type="http://schemas.openxmlformats.org/officeDocument/2006/relationships/hyperlink" Target="https://ahdb.org.uk/envirobeef" TargetMode="External"/><Relationship Id="rId43" Type="http://schemas.openxmlformats.org/officeDocument/2006/relationships/hyperlink" Target="https://doi.org/10.1002/ldr.5144" TargetMode="External"/><Relationship Id="rId48" Type="http://schemas.openxmlformats.org/officeDocument/2006/relationships/hyperlink" Target="https://www.cpm-magazine.co.uk/wp-content/uploads/sites/9/2023/12/pHDec23.pdf" TargetMode="External"/><Relationship Id="rId56" Type="http://schemas.openxmlformats.org/officeDocument/2006/relationships/hyperlink" Target="https://www.gov.uk/government/statistics/farm-practices-survey-february-2025/grassland-and-grazing" TargetMode="External"/><Relationship Id="rId8" Type="http://schemas.openxmlformats.org/officeDocument/2006/relationships/hyperlink" Target="https://ahdb.org.uk/the-beef-and-lamb-roadmap" TargetMode="External"/><Relationship Id="rId51" Type="http://schemas.openxmlformats.org/officeDocument/2006/relationships/hyperlink" Target="https://nora.nerc.ac.uk/id/eprint/9354/1/CS_UK_2007_TR9.pdf" TargetMode="External"/><Relationship Id="rId3" Type="http://schemas.openxmlformats.org/officeDocument/2006/relationships/hyperlink" Target="https://www.legislation.gov.uk/nia/2022/31/contents/enacted" TargetMode="External"/><Relationship Id="rId12" Type="http://schemas.openxmlformats.org/officeDocument/2006/relationships/hyperlink" Target="https://doi.org/10.1016/j.jenvman.2022.116418" TargetMode="External"/><Relationship Id="rId17" Type="http://schemas.openxmlformats.org/officeDocument/2006/relationships/hyperlink" Target="https://doi.org/10.1016/j.agsy.2013.05.009" TargetMode="External"/><Relationship Id="rId25" Type="http://schemas.openxmlformats.org/officeDocument/2006/relationships/hyperlink" Target="https://doi.org/10.3390/agriculture3020271" TargetMode="External"/><Relationship Id="rId33" Type="http://schemas.openxmlformats.org/officeDocument/2006/relationships/hyperlink" Target="https://ruminanthw.org.uk/activities/uk-welfare-strategies/sheep/" TargetMode="External"/><Relationship Id="rId38" Type="http://schemas.openxmlformats.org/officeDocument/2006/relationships/hyperlink" Target="https://www.gov.uk/government/statistics/farm-practices-survey-february-2025/livestock-feeding-regimes-and-breeding-practices" TargetMode="External"/><Relationship Id="rId46" Type="http://schemas.openxmlformats.org/officeDocument/2006/relationships/hyperlink" Target="https://doi.org/10.1016/j.geoderma.2021.115298" TargetMode="External"/><Relationship Id="rId59" Type="http://schemas.openxmlformats.org/officeDocument/2006/relationships/hyperlink" Target="https://sciencesearch.defra.gov.uk/ProjectDetails?ProjectId=20967" TargetMode="External"/><Relationship Id="rId20" Type="http://schemas.openxmlformats.org/officeDocument/2006/relationships/hyperlink" Target="https://ahdb.org.uk/farm-standards-review-beef-lamb" TargetMode="External"/><Relationship Id="rId41" Type="http://schemas.openxmlformats.org/officeDocument/2006/relationships/hyperlink" Target="https://websiteauth.ahdb.org.uk/scoping-study-delivering-a-vision-for-improving-the-beef-and-sheep-sectors-through-animal-breeding-over-the-next-ten-years" TargetMode="External"/><Relationship Id="rId54" Type="http://schemas.openxmlformats.org/officeDocument/2006/relationships/hyperlink" Target="https://defraenvironment.blog.gov.uk/2024/03/28/mapping-our-natural-assets-the-natural-capital-and-ecosystem-assessment-programme/" TargetMode="External"/><Relationship Id="rId1" Type="http://schemas.openxmlformats.org/officeDocument/2006/relationships/hyperlink" Target="https://unfccc.int/sites/default/files/english_paris_agreement.pdf" TargetMode="External"/><Relationship Id="rId6" Type="http://schemas.openxmlformats.org/officeDocument/2006/relationships/hyperlink" Target="https://assets.publishing.service.gov.uk/media/6982292019d3abdb495f37cd/2024-final-greenhouse-gas-emissions-statistics-statistical-release.pdf" TargetMode="External"/><Relationship Id="rId15" Type="http://schemas.openxmlformats.org/officeDocument/2006/relationships/hyperlink" Target="https://doi.org/10.2527/jas.2013-6518" TargetMode="External"/><Relationship Id="rId23" Type="http://schemas.openxmlformats.org/officeDocument/2006/relationships/hyperlink" Target="https://doi.org/10.1016/j.tvjl.2023.105988" TargetMode="External"/><Relationship Id="rId28" Type="http://schemas.openxmlformats.org/officeDocument/2006/relationships/hyperlink" Target="https://amr-review.org/sites/default/files/160518_Final%20paper_with%20cover.pdf" TargetMode="External"/><Relationship Id="rId36" Type="http://schemas.openxmlformats.org/officeDocument/2006/relationships/hyperlink" Target="https://www.gov.uk/government/statistics/farm-practices-survey-february-2023-greenhouse-gas-mitigation/livestock-feeding-regimes-and-breeding-practices" TargetMode="External"/><Relationship Id="rId49" Type="http://schemas.openxmlformats.org/officeDocument/2006/relationships/hyperlink" Target="https://jncc.gov.uk/our-work/ukbi-agri-environment-schemes/" TargetMode="External"/><Relationship Id="rId57" Type="http://schemas.openxmlformats.org/officeDocument/2006/relationships/hyperlink" Target="https://www.gov.uk/government/statistics/latest-british-survey-of-fertiliser-practice-report" TargetMode="External"/><Relationship Id="rId10" Type="http://schemas.openxmlformats.org/officeDocument/2006/relationships/hyperlink" Target="https://doi.org/10.1016/j.anscip.2023.01.515" TargetMode="External"/><Relationship Id="rId31" Type="http://schemas.openxmlformats.org/officeDocument/2006/relationships/hyperlink" Target="https://ahdb.org.uk/knowledge-library/use-of-vaccines-in-cattle" TargetMode="External"/><Relationship Id="rId44" Type="http://schemas.openxmlformats.org/officeDocument/2006/relationships/hyperlink" Target="https://doi.org/10.1111/gcb.13966" TargetMode="External"/><Relationship Id="rId52" Type="http://schemas.openxmlformats.org/officeDocument/2006/relationships/hyperlink" Target="https://erammp.wales/en/nationaltrends"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D77EF-7DC9-40DD-B51A-130FD46FBBBD}">
  <ds:schemaRefs>
    <ds:schemaRef ds:uri="http://schemas.openxmlformats.org/officeDocument/2006/bibliography"/>
  </ds:schemaRefs>
</ds:datastoreItem>
</file>

<file path=docMetadata/LabelInfo.xml><?xml version="1.0" encoding="utf-8"?>
<clbl:labelList xmlns:clbl="http://schemas.microsoft.com/office/2020/mipLabelMetadata">
  <clbl:label id="{775d0ceb-c2af-4360-b5b9-28d8bcd5c08e}" enabled="1" method="Standard" siteId="{a12ce54b-3d3d-4346-95ef-ff13ca5dd47d}" removed="0"/>
</clbl:labelList>
</file>

<file path=docProps/app.xml><?xml version="1.0" encoding="utf-8"?>
<Properties xmlns="http://schemas.openxmlformats.org/officeDocument/2006/extended-properties" xmlns:vt="http://schemas.openxmlformats.org/officeDocument/2006/docPropsVTypes">
  <Template>Normal</Template>
  <TotalTime>29</TotalTime>
  <Pages>79</Pages>
  <Words>27469</Words>
  <Characters>156576</Characters>
  <Application>Microsoft Office Word</Application>
  <DocSecurity>8</DocSecurity>
  <Lines>1304</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183678</CharactersWithSpaces>
  <SharedDoc>false</SharedDoc>
  <HLinks>
    <vt:vector size="372" baseType="variant">
      <vt:variant>
        <vt:i4>6226015</vt:i4>
      </vt:variant>
      <vt:variant>
        <vt:i4>201</vt:i4>
      </vt:variant>
      <vt:variant>
        <vt:i4>0</vt:i4>
      </vt:variant>
      <vt:variant>
        <vt:i4>5</vt:i4>
      </vt:variant>
      <vt:variant>
        <vt:lpwstr>https://basis-reg.co.uk/scheme-facts</vt:lpwstr>
      </vt:variant>
      <vt:variant>
        <vt:lpwstr/>
      </vt:variant>
      <vt:variant>
        <vt:i4>524369</vt:i4>
      </vt:variant>
      <vt:variant>
        <vt:i4>198</vt:i4>
      </vt:variant>
      <vt:variant>
        <vt:i4>0</vt:i4>
      </vt:variant>
      <vt:variant>
        <vt:i4>5</vt:i4>
      </vt:variant>
      <vt:variant>
        <vt:lpwstr>https://www.agindustries.org.uk/</vt:lpwstr>
      </vt:variant>
      <vt:variant>
        <vt:lpwstr/>
      </vt:variant>
      <vt:variant>
        <vt:i4>3211383</vt:i4>
      </vt:variant>
      <vt:variant>
        <vt:i4>195</vt:i4>
      </vt:variant>
      <vt:variant>
        <vt:i4>0</vt:i4>
      </vt:variant>
      <vt:variant>
        <vt:i4>5</vt:i4>
      </vt:variant>
      <vt:variant>
        <vt:lpwstr>https://uksoils.org/category-view/54-guidance/562-uk-soil-health-initiative-guides</vt:lpwstr>
      </vt:variant>
      <vt:variant>
        <vt:lpwstr/>
      </vt:variant>
      <vt:variant>
        <vt:i4>7471160</vt:i4>
      </vt:variant>
      <vt:variant>
        <vt:i4>192</vt:i4>
      </vt:variant>
      <vt:variant>
        <vt:i4>0</vt:i4>
      </vt:variant>
      <vt:variant>
        <vt:i4>5</vt:i4>
      </vt:variant>
      <vt:variant>
        <vt:lpwstr>https://www.farmingadviceservice.org.uk/csf</vt:lpwstr>
      </vt:variant>
      <vt:variant>
        <vt:lpwstr/>
      </vt:variant>
      <vt:variant>
        <vt:i4>1835090</vt:i4>
      </vt:variant>
      <vt:variant>
        <vt:i4>186</vt:i4>
      </vt:variant>
      <vt:variant>
        <vt:i4>0</vt:i4>
      </vt:variant>
      <vt:variant>
        <vt:i4>5</vt:i4>
      </vt:variant>
      <vt:variant>
        <vt:lpwstr>https://businesswales.gov.wales/farmingconnect/news-and-events/news/targeted-worm-dosing-sees-lamb-producer-slash-drench-use</vt:lpwstr>
      </vt:variant>
      <vt:variant>
        <vt:lpwstr/>
      </vt:variant>
      <vt:variant>
        <vt:i4>1245259</vt:i4>
      </vt:variant>
      <vt:variant>
        <vt:i4>171</vt:i4>
      </vt:variant>
      <vt:variant>
        <vt:i4>0</vt:i4>
      </vt:variant>
      <vt:variant>
        <vt:i4>5</vt:i4>
      </vt:variant>
      <vt:variant>
        <vt:lpwstr>https://stabiliser.co.uk/feed-efficiency/</vt:lpwstr>
      </vt:variant>
      <vt:variant>
        <vt:lpwstr/>
      </vt:variant>
      <vt:variant>
        <vt:i4>1704053</vt:i4>
      </vt:variant>
      <vt:variant>
        <vt:i4>165</vt:i4>
      </vt:variant>
      <vt:variant>
        <vt:i4>0</vt:i4>
      </vt:variant>
      <vt:variant>
        <vt:i4>5</vt:i4>
      </vt:variant>
      <vt:variant>
        <vt:lpwstr>https://issuu.com/abp.uk/docs/abp_prism_year_2_report_2025</vt:lpwstr>
      </vt:variant>
      <vt:variant>
        <vt:lpwstr/>
      </vt:variant>
      <vt:variant>
        <vt:i4>1704053</vt:i4>
      </vt:variant>
      <vt:variant>
        <vt:i4>162</vt:i4>
      </vt:variant>
      <vt:variant>
        <vt:i4>0</vt:i4>
      </vt:variant>
      <vt:variant>
        <vt:i4>5</vt:i4>
      </vt:variant>
      <vt:variant>
        <vt:lpwstr>https://issuu.com/abp.uk/docs/abp_prism_year_2_report_2025</vt:lpwstr>
      </vt:variant>
      <vt:variant>
        <vt:lpwstr/>
      </vt:variant>
      <vt:variant>
        <vt:i4>5898324</vt:i4>
      </vt:variant>
      <vt:variant>
        <vt:i4>159</vt:i4>
      </vt:variant>
      <vt:variant>
        <vt:i4>0</vt:i4>
      </vt:variant>
      <vt:variant>
        <vt:i4>5</vt:i4>
      </vt:variant>
      <vt:variant>
        <vt:lpwstr>https://www.raftsolutions.co.uk/DB/latest-news-and-events/feeding-and-breeding-key-to-lower-emissions</vt:lpwstr>
      </vt:variant>
      <vt:variant>
        <vt:lpwstr/>
      </vt:variant>
      <vt:variant>
        <vt:i4>6357028</vt:i4>
      </vt:variant>
      <vt:variant>
        <vt:i4>144</vt:i4>
      </vt:variant>
      <vt:variant>
        <vt:i4>0</vt:i4>
      </vt:variant>
      <vt:variant>
        <vt:i4>5</vt:i4>
      </vt:variant>
      <vt:variant>
        <vt:lpwstr>https://www.agrifood4netzero.net/funding/funded-projects/funded-scoping-study-projects/environmental-trade-offs-in-uk-beef-production/</vt:lpwstr>
      </vt:variant>
      <vt:variant>
        <vt:lpwstr/>
      </vt:variant>
      <vt:variant>
        <vt:i4>3932193</vt:i4>
      </vt:variant>
      <vt:variant>
        <vt:i4>141</vt:i4>
      </vt:variant>
      <vt:variant>
        <vt:i4>0</vt:i4>
      </vt:variant>
      <vt:variant>
        <vt:i4>5</vt:i4>
      </vt:variant>
      <vt:variant>
        <vt:lpwstr>https://abpsustainabilitystory.com/on-the-farm/prism-2030/</vt:lpwstr>
      </vt:variant>
      <vt:variant>
        <vt:lpwstr/>
      </vt:variant>
      <vt:variant>
        <vt:i4>2949180</vt:i4>
      </vt:variant>
      <vt:variant>
        <vt:i4>138</vt:i4>
      </vt:variant>
      <vt:variant>
        <vt:i4>0</vt:i4>
      </vt:variant>
      <vt:variant>
        <vt:i4>5</vt:i4>
      </vt:variant>
      <vt:variant>
        <vt:lpwstr>https://www.gwct.org.uk/forageforch4nge</vt:lpwstr>
      </vt:variant>
      <vt:variant>
        <vt:lpwstr/>
      </vt:variant>
      <vt:variant>
        <vt:i4>2752545</vt:i4>
      </vt:variant>
      <vt:variant>
        <vt:i4>135</vt:i4>
      </vt:variant>
      <vt:variant>
        <vt:i4>0</vt:i4>
      </vt:variant>
      <vt:variant>
        <vt:i4>5</vt:i4>
      </vt:variant>
      <vt:variant>
        <vt:lpwstr>https://ahdb.org.uk/baselining</vt:lpwstr>
      </vt:variant>
      <vt:variant>
        <vt:lpwstr/>
      </vt:variant>
      <vt:variant>
        <vt:i4>1703993</vt:i4>
      </vt:variant>
      <vt:variant>
        <vt:i4>128</vt:i4>
      </vt:variant>
      <vt:variant>
        <vt:i4>0</vt:i4>
      </vt:variant>
      <vt:variant>
        <vt:i4>5</vt:i4>
      </vt:variant>
      <vt:variant>
        <vt:lpwstr/>
      </vt:variant>
      <vt:variant>
        <vt:lpwstr>_Toc222802955</vt:lpwstr>
      </vt:variant>
      <vt:variant>
        <vt:i4>1703993</vt:i4>
      </vt:variant>
      <vt:variant>
        <vt:i4>122</vt:i4>
      </vt:variant>
      <vt:variant>
        <vt:i4>0</vt:i4>
      </vt:variant>
      <vt:variant>
        <vt:i4>5</vt:i4>
      </vt:variant>
      <vt:variant>
        <vt:lpwstr/>
      </vt:variant>
      <vt:variant>
        <vt:lpwstr>_Toc222802954</vt:lpwstr>
      </vt:variant>
      <vt:variant>
        <vt:i4>1703993</vt:i4>
      </vt:variant>
      <vt:variant>
        <vt:i4>116</vt:i4>
      </vt:variant>
      <vt:variant>
        <vt:i4>0</vt:i4>
      </vt:variant>
      <vt:variant>
        <vt:i4>5</vt:i4>
      </vt:variant>
      <vt:variant>
        <vt:lpwstr/>
      </vt:variant>
      <vt:variant>
        <vt:lpwstr>_Toc222802953</vt:lpwstr>
      </vt:variant>
      <vt:variant>
        <vt:i4>1703993</vt:i4>
      </vt:variant>
      <vt:variant>
        <vt:i4>110</vt:i4>
      </vt:variant>
      <vt:variant>
        <vt:i4>0</vt:i4>
      </vt:variant>
      <vt:variant>
        <vt:i4>5</vt:i4>
      </vt:variant>
      <vt:variant>
        <vt:lpwstr/>
      </vt:variant>
      <vt:variant>
        <vt:lpwstr>_Toc222802952</vt:lpwstr>
      </vt:variant>
      <vt:variant>
        <vt:i4>1703993</vt:i4>
      </vt:variant>
      <vt:variant>
        <vt:i4>104</vt:i4>
      </vt:variant>
      <vt:variant>
        <vt:i4>0</vt:i4>
      </vt:variant>
      <vt:variant>
        <vt:i4>5</vt:i4>
      </vt:variant>
      <vt:variant>
        <vt:lpwstr/>
      </vt:variant>
      <vt:variant>
        <vt:lpwstr>_Toc222802951</vt:lpwstr>
      </vt:variant>
      <vt:variant>
        <vt:i4>1703993</vt:i4>
      </vt:variant>
      <vt:variant>
        <vt:i4>98</vt:i4>
      </vt:variant>
      <vt:variant>
        <vt:i4>0</vt:i4>
      </vt:variant>
      <vt:variant>
        <vt:i4>5</vt:i4>
      </vt:variant>
      <vt:variant>
        <vt:lpwstr/>
      </vt:variant>
      <vt:variant>
        <vt:lpwstr>_Toc222802950</vt:lpwstr>
      </vt:variant>
      <vt:variant>
        <vt:i4>1769529</vt:i4>
      </vt:variant>
      <vt:variant>
        <vt:i4>92</vt:i4>
      </vt:variant>
      <vt:variant>
        <vt:i4>0</vt:i4>
      </vt:variant>
      <vt:variant>
        <vt:i4>5</vt:i4>
      </vt:variant>
      <vt:variant>
        <vt:lpwstr/>
      </vt:variant>
      <vt:variant>
        <vt:lpwstr>_Toc222802949</vt:lpwstr>
      </vt:variant>
      <vt:variant>
        <vt:i4>1769529</vt:i4>
      </vt:variant>
      <vt:variant>
        <vt:i4>86</vt:i4>
      </vt:variant>
      <vt:variant>
        <vt:i4>0</vt:i4>
      </vt:variant>
      <vt:variant>
        <vt:i4>5</vt:i4>
      </vt:variant>
      <vt:variant>
        <vt:lpwstr/>
      </vt:variant>
      <vt:variant>
        <vt:lpwstr>_Toc222802948</vt:lpwstr>
      </vt:variant>
      <vt:variant>
        <vt:i4>1769529</vt:i4>
      </vt:variant>
      <vt:variant>
        <vt:i4>80</vt:i4>
      </vt:variant>
      <vt:variant>
        <vt:i4>0</vt:i4>
      </vt:variant>
      <vt:variant>
        <vt:i4>5</vt:i4>
      </vt:variant>
      <vt:variant>
        <vt:lpwstr/>
      </vt:variant>
      <vt:variant>
        <vt:lpwstr>_Toc222802947</vt:lpwstr>
      </vt:variant>
      <vt:variant>
        <vt:i4>1769529</vt:i4>
      </vt:variant>
      <vt:variant>
        <vt:i4>74</vt:i4>
      </vt:variant>
      <vt:variant>
        <vt:i4>0</vt:i4>
      </vt:variant>
      <vt:variant>
        <vt:i4>5</vt:i4>
      </vt:variant>
      <vt:variant>
        <vt:lpwstr/>
      </vt:variant>
      <vt:variant>
        <vt:lpwstr>_Toc222802946</vt:lpwstr>
      </vt:variant>
      <vt:variant>
        <vt:i4>1769529</vt:i4>
      </vt:variant>
      <vt:variant>
        <vt:i4>68</vt:i4>
      </vt:variant>
      <vt:variant>
        <vt:i4>0</vt:i4>
      </vt:variant>
      <vt:variant>
        <vt:i4>5</vt:i4>
      </vt:variant>
      <vt:variant>
        <vt:lpwstr/>
      </vt:variant>
      <vt:variant>
        <vt:lpwstr>_Toc222802945</vt:lpwstr>
      </vt:variant>
      <vt:variant>
        <vt:i4>1769529</vt:i4>
      </vt:variant>
      <vt:variant>
        <vt:i4>62</vt:i4>
      </vt:variant>
      <vt:variant>
        <vt:i4>0</vt:i4>
      </vt:variant>
      <vt:variant>
        <vt:i4>5</vt:i4>
      </vt:variant>
      <vt:variant>
        <vt:lpwstr/>
      </vt:variant>
      <vt:variant>
        <vt:lpwstr>_Toc222802944</vt:lpwstr>
      </vt:variant>
      <vt:variant>
        <vt:i4>1769529</vt:i4>
      </vt:variant>
      <vt:variant>
        <vt:i4>56</vt:i4>
      </vt:variant>
      <vt:variant>
        <vt:i4>0</vt:i4>
      </vt:variant>
      <vt:variant>
        <vt:i4>5</vt:i4>
      </vt:variant>
      <vt:variant>
        <vt:lpwstr/>
      </vt:variant>
      <vt:variant>
        <vt:lpwstr>_Toc222802943</vt:lpwstr>
      </vt:variant>
      <vt:variant>
        <vt:i4>1769529</vt:i4>
      </vt:variant>
      <vt:variant>
        <vt:i4>50</vt:i4>
      </vt:variant>
      <vt:variant>
        <vt:i4>0</vt:i4>
      </vt:variant>
      <vt:variant>
        <vt:i4>5</vt:i4>
      </vt:variant>
      <vt:variant>
        <vt:lpwstr/>
      </vt:variant>
      <vt:variant>
        <vt:lpwstr>_Toc222802942</vt:lpwstr>
      </vt:variant>
      <vt:variant>
        <vt:i4>1769529</vt:i4>
      </vt:variant>
      <vt:variant>
        <vt:i4>44</vt:i4>
      </vt:variant>
      <vt:variant>
        <vt:i4>0</vt:i4>
      </vt:variant>
      <vt:variant>
        <vt:i4>5</vt:i4>
      </vt:variant>
      <vt:variant>
        <vt:lpwstr/>
      </vt:variant>
      <vt:variant>
        <vt:lpwstr>_Toc222802941</vt:lpwstr>
      </vt:variant>
      <vt:variant>
        <vt:i4>1769529</vt:i4>
      </vt:variant>
      <vt:variant>
        <vt:i4>38</vt:i4>
      </vt:variant>
      <vt:variant>
        <vt:i4>0</vt:i4>
      </vt:variant>
      <vt:variant>
        <vt:i4>5</vt:i4>
      </vt:variant>
      <vt:variant>
        <vt:lpwstr/>
      </vt:variant>
      <vt:variant>
        <vt:lpwstr>_Toc222802940</vt:lpwstr>
      </vt:variant>
      <vt:variant>
        <vt:i4>1835065</vt:i4>
      </vt:variant>
      <vt:variant>
        <vt:i4>32</vt:i4>
      </vt:variant>
      <vt:variant>
        <vt:i4>0</vt:i4>
      </vt:variant>
      <vt:variant>
        <vt:i4>5</vt:i4>
      </vt:variant>
      <vt:variant>
        <vt:lpwstr/>
      </vt:variant>
      <vt:variant>
        <vt:lpwstr>_Toc222802939</vt:lpwstr>
      </vt:variant>
      <vt:variant>
        <vt:i4>1835065</vt:i4>
      </vt:variant>
      <vt:variant>
        <vt:i4>26</vt:i4>
      </vt:variant>
      <vt:variant>
        <vt:i4>0</vt:i4>
      </vt:variant>
      <vt:variant>
        <vt:i4>5</vt:i4>
      </vt:variant>
      <vt:variant>
        <vt:lpwstr/>
      </vt:variant>
      <vt:variant>
        <vt:lpwstr>_Toc222802938</vt:lpwstr>
      </vt:variant>
      <vt:variant>
        <vt:i4>1835065</vt:i4>
      </vt:variant>
      <vt:variant>
        <vt:i4>20</vt:i4>
      </vt:variant>
      <vt:variant>
        <vt:i4>0</vt:i4>
      </vt:variant>
      <vt:variant>
        <vt:i4>5</vt:i4>
      </vt:variant>
      <vt:variant>
        <vt:lpwstr/>
      </vt:variant>
      <vt:variant>
        <vt:lpwstr>_Toc222802937</vt:lpwstr>
      </vt:variant>
      <vt:variant>
        <vt:i4>1835065</vt:i4>
      </vt:variant>
      <vt:variant>
        <vt:i4>14</vt:i4>
      </vt:variant>
      <vt:variant>
        <vt:i4>0</vt:i4>
      </vt:variant>
      <vt:variant>
        <vt:i4>5</vt:i4>
      </vt:variant>
      <vt:variant>
        <vt:lpwstr/>
      </vt:variant>
      <vt:variant>
        <vt:lpwstr>_Toc222802936</vt:lpwstr>
      </vt:variant>
      <vt:variant>
        <vt:i4>1835065</vt:i4>
      </vt:variant>
      <vt:variant>
        <vt:i4>8</vt:i4>
      </vt:variant>
      <vt:variant>
        <vt:i4>0</vt:i4>
      </vt:variant>
      <vt:variant>
        <vt:i4>5</vt:i4>
      </vt:variant>
      <vt:variant>
        <vt:lpwstr/>
      </vt:variant>
      <vt:variant>
        <vt:lpwstr>_Toc222802934</vt:lpwstr>
      </vt:variant>
      <vt:variant>
        <vt:i4>1835065</vt:i4>
      </vt:variant>
      <vt:variant>
        <vt:i4>2</vt:i4>
      </vt:variant>
      <vt:variant>
        <vt:i4>0</vt:i4>
      </vt:variant>
      <vt:variant>
        <vt:i4>5</vt:i4>
      </vt:variant>
      <vt:variant>
        <vt:lpwstr/>
      </vt:variant>
      <vt:variant>
        <vt:lpwstr>_Toc222802932</vt:lpwstr>
      </vt:variant>
      <vt:variant>
        <vt:i4>5177460</vt:i4>
      </vt:variant>
      <vt:variant>
        <vt:i4>12</vt:i4>
      </vt:variant>
      <vt:variant>
        <vt:i4>0</vt:i4>
      </vt:variant>
      <vt:variant>
        <vt:i4>5</vt:i4>
      </vt:variant>
      <vt:variant>
        <vt:lpwstr>mailto:Lis.King@ahdb.org.uk</vt:lpwstr>
      </vt:variant>
      <vt:variant>
        <vt:lpwstr/>
      </vt:variant>
      <vt:variant>
        <vt:i4>3014694</vt:i4>
      </vt:variant>
      <vt:variant>
        <vt:i4>9</vt:i4>
      </vt:variant>
      <vt:variant>
        <vt:i4>0</vt:i4>
      </vt:variant>
      <vt:variant>
        <vt:i4>5</vt:i4>
      </vt:variant>
      <vt:variant>
        <vt:lpwstr>https://ruminanthw.org.uk/wp-content/uploads/2022/04/SO-634-Ruminant-Report-Methane-April-2022-web.pdf</vt:lpwstr>
      </vt:variant>
      <vt:variant>
        <vt:lpwstr/>
      </vt:variant>
      <vt:variant>
        <vt:i4>7995473</vt:i4>
      </vt:variant>
      <vt:variant>
        <vt:i4>6</vt:i4>
      </vt:variant>
      <vt:variant>
        <vt:i4>0</vt:i4>
      </vt:variant>
      <vt:variant>
        <vt:i4>5</vt:i4>
      </vt:variant>
      <vt:variant>
        <vt:lpwstr>mailto:Sarah.Tomlinson@ahdb.org.uk</vt:lpwstr>
      </vt:variant>
      <vt:variant>
        <vt:lpwstr/>
      </vt:variant>
      <vt:variant>
        <vt:i4>8061008</vt:i4>
      </vt:variant>
      <vt:variant>
        <vt:i4>3</vt:i4>
      </vt:variant>
      <vt:variant>
        <vt:i4>0</vt:i4>
      </vt:variant>
      <vt:variant>
        <vt:i4>5</vt:i4>
      </vt:variant>
      <vt:variant>
        <vt:lpwstr>mailto:Harriet.Bunning@ahdb.org.uk</vt:lpwstr>
      </vt:variant>
      <vt:variant>
        <vt:lpwstr/>
      </vt:variant>
      <vt:variant>
        <vt:i4>5898324</vt:i4>
      </vt:variant>
      <vt:variant>
        <vt:i4>0</vt:i4>
      </vt:variant>
      <vt:variant>
        <vt:i4>0</vt:i4>
      </vt:variant>
      <vt:variant>
        <vt:i4>5</vt:i4>
      </vt:variant>
      <vt:variant>
        <vt:lpwstr>https://www.raftsolutions.co.uk/DB/latest-news-and-events/feeding-and-breeding-key-to-lower-emissions</vt:lpwstr>
      </vt:variant>
      <vt:variant>
        <vt:lpwstr/>
      </vt:variant>
      <vt:variant>
        <vt:i4>3080292</vt:i4>
      </vt:variant>
      <vt:variant>
        <vt:i4>63</vt:i4>
      </vt:variant>
      <vt:variant>
        <vt:i4>0</vt:i4>
      </vt:variant>
      <vt:variant>
        <vt:i4>5</vt:i4>
      </vt:variant>
      <vt:variant>
        <vt:lpwstr>https://defraenvironment.blog.gov.uk/2024/03/28/mapping-our-natural-assets-the-natural-capital-and-ecosystem-assessment-programme/</vt:lpwstr>
      </vt:variant>
      <vt:variant>
        <vt:lpwstr/>
      </vt:variant>
      <vt:variant>
        <vt:i4>2949245</vt:i4>
      </vt:variant>
      <vt:variant>
        <vt:i4>60</vt:i4>
      </vt:variant>
      <vt:variant>
        <vt:i4>0</vt:i4>
      </vt:variant>
      <vt:variant>
        <vt:i4>5</vt:i4>
      </vt:variant>
      <vt:variant>
        <vt:lpwstr>https://naturalengland.blog.gov.uk/2024/04/03/england-ecosystem-survey-introducing-englands-largest-ever-field-survey/</vt:lpwstr>
      </vt:variant>
      <vt:variant>
        <vt:lpwstr/>
      </vt:variant>
      <vt:variant>
        <vt:i4>5373965</vt:i4>
      </vt:variant>
      <vt:variant>
        <vt:i4>57</vt:i4>
      </vt:variant>
      <vt:variant>
        <vt:i4>0</vt:i4>
      </vt:variant>
      <vt:variant>
        <vt:i4>5</vt:i4>
      </vt:variant>
      <vt:variant>
        <vt:lpwstr>https://erammp.wales/sites/default/files/2025-04/ERAMMP Technical Annex-105 Wales National Trends and Glastir Evaluation.pdf</vt:lpwstr>
      </vt:variant>
      <vt:variant>
        <vt:lpwstr/>
      </vt:variant>
      <vt:variant>
        <vt:i4>2228244</vt:i4>
      </vt:variant>
      <vt:variant>
        <vt:i4>54</vt:i4>
      </vt:variant>
      <vt:variant>
        <vt:i4>0</vt:i4>
      </vt:variant>
      <vt:variant>
        <vt:i4>5</vt:i4>
      </vt:variant>
      <vt:variant>
        <vt:lpwstr>https://nora.nerc.ac.uk/id/eprint/9354/1/CS_UK_2007_TR9.pdf</vt:lpwstr>
      </vt:variant>
      <vt:variant>
        <vt:lpwstr/>
      </vt:variant>
      <vt:variant>
        <vt:i4>983112</vt:i4>
      </vt:variant>
      <vt:variant>
        <vt:i4>51</vt:i4>
      </vt:variant>
      <vt:variant>
        <vt:i4>0</vt:i4>
      </vt:variant>
      <vt:variant>
        <vt:i4>5</vt:i4>
      </vt:variant>
      <vt:variant>
        <vt:lpwstr>https://www.cpm-magazine.co.uk/wp-content/uploads/sites/9/2023/12/pHDec23.pdf</vt:lpwstr>
      </vt:variant>
      <vt:variant>
        <vt:lpwstr/>
      </vt:variant>
      <vt:variant>
        <vt:i4>3866660</vt:i4>
      </vt:variant>
      <vt:variant>
        <vt:i4>48</vt:i4>
      </vt:variant>
      <vt:variant>
        <vt:i4>0</vt:i4>
      </vt:variant>
      <vt:variant>
        <vt:i4>5</vt:i4>
      </vt:variant>
      <vt:variant>
        <vt:lpwstr>https://doi.org/10.1016/j.geoderma.2021.115298</vt:lpwstr>
      </vt:variant>
      <vt:variant>
        <vt:lpwstr/>
      </vt:variant>
      <vt:variant>
        <vt:i4>3997735</vt:i4>
      </vt:variant>
      <vt:variant>
        <vt:i4>45</vt:i4>
      </vt:variant>
      <vt:variant>
        <vt:i4>0</vt:i4>
      </vt:variant>
      <vt:variant>
        <vt:i4>5</vt:i4>
      </vt:variant>
      <vt:variant>
        <vt:lpwstr>https://ahdb.org.uk/knowledge-library/use-of-vaccines-in-sheep</vt:lpwstr>
      </vt:variant>
      <vt:variant>
        <vt:lpwstr/>
      </vt:variant>
      <vt:variant>
        <vt:i4>2097215</vt:i4>
      </vt:variant>
      <vt:variant>
        <vt:i4>42</vt:i4>
      </vt:variant>
      <vt:variant>
        <vt:i4>0</vt:i4>
      </vt:variant>
      <vt:variant>
        <vt:i4>5</vt:i4>
      </vt:variant>
      <vt:variant>
        <vt:lpwstr>https://ahdb.org.uk/knowledge-library/use-of-vaccines-in-cattle</vt:lpwstr>
      </vt:variant>
      <vt:variant>
        <vt:lpwstr/>
      </vt:variant>
      <vt:variant>
        <vt:i4>393239</vt:i4>
      </vt:variant>
      <vt:variant>
        <vt:i4>39</vt:i4>
      </vt:variant>
      <vt:variant>
        <vt:i4>0</vt:i4>
      </vt:variant>
      <vt:variant>
        <vt:i4>5</vt:i4>
      </vt:variant>
      <vt:variant>
        <vt:lpwstr>https://doi.org/10.1146/annurev-animal-031412-103727</vt:lpwstr>
      </vt:variant>
      <vt:variant>
        <vt:lpwstr/>
      </vt:variant>
      <vt:variant>
        <vt:i4>2490391</vt:i4>
      </vt:variant>
      <vt:variant>
        <vt:i4>36</vt:i4>
      </vt:variant>
      <vt:variant>
        <vt:i4>0</vt:i4>
      </vt:variant>
      <vt:variant>
        <vt:i4>5</vt:i4>
      </vt:variant>
      <vt:variant>
        <vt:lpwstr>https://www.who.int/health-topics/one-health</vt:lpwstr>
      </vt:variant>
      <vt:variant>
        <vt:lpwstr>tab=tab_1</vt:lpwstr>
      </vt:variant>
      <vt:variant>
        <vt:i4>3735609</vt:i4>
      </vt:variant>
      <vt:variant>
        <vt:i4>33</vt:i4>
      </vt:variant>
      <vt:variant>
        <vt:i4>0</vt:i4>
      </vt:variant>
      <vt:variant>
        <vt:i4>5</vt:i4>
      </vt:variant>
      <vt:variant>
        <vt:lpwstr>https://doi.org/10.1016/j.tvjl.2023.105988</vt:lpwstr>
      </vt:variant>
      <vt:variant>
        <vt:lpwstr/>
      </vt:variant>
      <vt:variant>
        <vt:i4>1704053</vt:i4>
      </vt:variant>
      <vt:variant>
        <vt:i4>30</vt:i4>
      </vt:variant>
      <vt:variant>
        <vt:i4>0</vt:i4>
      </vt:variant>
      <vt:variant>
        <vt:i4>5</vt:i4>
      </vt:variant>
      <vt:variant>
        <vt:lpwstr>https://issuu.com/abp.uk/docs/abp_prism_year_2_report_2025</vt:lpwstr>
      </vt:variant>
      <vt:variant>
        <vt:lpwstr/>
      </vt:variant>
      <vt:variant>
        <vt:i4>1441819</vt:i4>
      </vt:variant>
      <vt:variant>
        <vt:i4>27</vt:i4>
      </vt:variant>
      <vt:variant>
        <vt:i4>0</vt:i4>
      </vt:variant>
      <vt:variant>
        <vt:i4>5</vt:i4>
      </vt:variant>
      <vt:variant>
        <vt:lpwstr>https://doi.org/10.1017/S1751731118000976</vt:lpwstr>
      </vt:variant>
      <vt:variant>
        <vt:lpwstr/>
      </vt:variant>
      <vt:variant>
        <vt:i4>5505050</vt:i4>
      </vt:variant>
      <vt:variant>
        <vt:i4>24</vt:i4>
      </vt:variant>
      <vt:variant>
        <vt:i4>0</vt:i4>
      </vt:variant>
      <vt:variant>
        <vt:i4>5</vt:i4>
      </vt:variant>
      <vt:variant>
        <vt:lpwstr>https://doi.org/10.1016/j.jenvman.2022.116418</vt:lpwstr>
      </vt:variant>
      <vt:variant>
        <vt:lpwstr/>
      </vt:variant>
      <vt:variant>
        <vt:i4>7340069</vt:i4>
      </vt:variant>
      <vt:variant>
        <vt:i4>21</vt:i4>
      </vt:variant>
      <vt:variant>
        <vt:i4>0</vt:i4>
      </vt:variant>
      <vt:variant>
        <vt:i4>5</vt:i4>
      </vt:variant>
      <vt:variant>
        <vt:lpwstr>https://ahdb.org.uk/beef-feed-efficiency-programme</vt:lpwstr>
      </vt:variant>
      <vt:variant>
        <vt:lpwstr/>
      </vt:variant>
      <vt:variant>
        <vt:i4>3735600</vt:i4>
      </vt:variant>
      <vt:variant>
        <vt:i4>18</vt:i4>
      </vt:variant>
      <vt:variant>
        <vt:i4>0</vt:i4>
      </vt:variant>
      <vt:variant>
        <vt:i4>5</vt:i4>
      </vt:variant>
      <vt:variant>
        <vt:lpwstr>https://websiteauth.ahdb.org.uk/scoping-study-delivering-a-vision-for-improving-the-beef-and-sheep-sectors-through-animal-breeding-over-the-next-ten-years</vt:lpwstr>
      </vt:variant>
      <vt:variant>
        <vt:lpwstr/>
      </vt:variant>
      <vt:variant>
        <vt:i4>3932280</vt:i4>
      </vt:variant>
      <vt:variant>
        <vt:i4>15</vt:i4>
      </vt:variant>
      <vt:variant>
        <vt:i4>0</vt:i4>
      </vt:variant>
      <vt:variant>
        <vt:i4>5</vt:i4>
      </vt:variant>
      <vt:variant>
        <vt:lpwstr>https://businesswales.gov.wales/farmingconnect/livestock/sheep/welsh-sheep-genetics-programme-0</vt:lpwstr>
      </vt:variant>
      <vt:variant>
        <vt:lpwstr/>
      </vt:variant>
      <vt:variant>
        <vt:i4>7340069</vt:i4>
      </vt:variant>
      <vt:variant>
        <vt:i4>12</vt:i4>
      </vt:variant>
      <vt:variant>
        <vt:i4>0</vt:i4>
      </vt:variant>
      <vt:variant>
        <vt:i4>5</vt:i4>
      </vt:variant>
      <vt:variant>
        <vt:lpwstr>https://ahdb.org.uk/beef-feed-efficiency-programme</vt:lpwstr>
      </vt:variant>
      <vt:variant>
        <vt:lpwstr/>
      </vt:variant>
      <vt:variant>
        <vt:i4>589862</vt:i4>
      </vt:variant>
      <vt:variant>
        <vt:i4>9</vt:i4>
      </vt:variant>
      <vt:variant>
        <vt:i4>0</vt:i4>
      </vt:variant>
      <vt:variant>
        <vt:i4>5</vt:i4>
      </vt:variant>
      <vt:variant>
        <vt:lpwstr>https://signetdata.com/news/posts/2022/may/ramcompare-year-6-press-release/?utm_source=chatgpt.com</vt:lpwstr>
      </vt:variant>
      <vt:variant>
        <vt:lpwstr/>
      </vt:variant>
      <vt:variant>
        <vt:i4>4063346</vt:i4>
      </vt:variant>
      <vt:variant>
        <vt:i4>6</vt:i4>
      </vt:variant>
      <vt:variant>
        <vt:i4>0</vt:i4>
      </vt:variant>
      <vt:variant>
        <vt:i4>5</vt:i4>
      </vt:variant>
      <vt:variant>
        <vt:lpwstr>https://www.gov.uk/government/statistics/farm-practices-survey-february-2023-greenhouse-gas-mitigation/livestock-feeding-regimes-and-breeding-practices</vt:lpwstr>
      </vt:variant>
      <vt:variant>
        <vt:lpwstr/>
      </vt:variant>
      <vt:variant>
        <vt:i4>7077984</vt:i4>
      </vt:variant>
      <vt:variant>
        <vt:i4>3</vt:i4>
      </vt:variant>
      <vt:variant>
        <vt:i4>0</vt:i4>
      </vt:variant>
      <vt:variant>
        <vt:i4>5</vt:i4>
      </vt:variant>
      <vt:variant>
        <vt:lpwstr>https://signetdata.com/</vt:lpwstr>
      </vt:variant>
      <vt:variant>
        <vt:lpwstr/>
      </vt:variant>
      <vt:variant>
        <vt:i4>4980825</vt:i4>
      </vt:variant>
      <vt:variant>
        <vt:i4>0</vt:i4>
      </vt:variant>
      <vt:variant>
        <vt:i4>0</vt:i4>
      </vt:variant>
      <vt:variant>
        <vt:i4>5</vt:i4>
      </vt:variant>
      <vt:variant>
        <vt:lpwstr>https://ahdb.org.uk/the-beef-and-lamb-roadmap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Beef &amp; Lamb Environmental Roadmap</dc:title>
  <dc:subject/>
  <dc:creator>Martin Barnsley</dc:creator>
  <cp:keywords/>
  <dc:description/>
  <cp:lastModifiedBy>Chris Lillington</cp:lastModifiedBy>
  <cp:revision>22</cp:revision>
  <cp:lastPrinted>2026-07-01T20:01:00Z</cp:lastPrinted>
  <dcterms:created xsi:type="dcterms:W3CDTF">2026-07-10T08:37:00Z</dcterms:created>
  <dcterms:modified xsi:type="dcterms:W3CDTF">2026-07-10T15:19:00Z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426f9e0e,12c313a,57b3b2db</vt:lpwstr>
  </property>
  <property fmtid="{D5CDD505-2E9C-101B-9397-08002B2CF9AE}" pid="3" name="ClassificationContentMarkingHeaderFontProps">
    <vt:lpwstr>#000000,12,Aptos</vt:lpwstr>
  </property>
  <property fmtid="{D5CDD505-2E9C-101B-9397-08002B2CF9AE}" pid="4" name="ClassificationContentMarkingHeaderText">
    <vt:lpwstr>OFFICIAL</vt:lpwstr>
  </property>
</Properties>
</file>